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国家生物育种产业创新中心4150亩田间试验用地电力工程项目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第一标段答疑澄清文件-附件</w:t>
      </w:r>
    </w:p>
    <w:p>
      <w:r>
        <w:rPr>
          <w:rFonts w:hint="eastAsia"/>
        </w:rPr>
        <w:t>1、10kV变压器是否包含外壳及排风扇？变压器为干变，但是标注型号及图纸画法却为油浸变压器，以哪个为准？</w:t>
      </w:r>
    </w:p>
    <w:p>
      <w:pPr>
        <w:rPr>
          <w:color w:val="FF0000"/>
        </w:rPr>
      </w:pPr>
      <w:r>
        <w:rPr>
          <w:rFonts w:hint="eastAsia"/>
          <w:color w:val="FF0000"/>
        </w:rPr>
        <w:t xml:space="preserve">   答疑：10kV变压器全部采用干变，均为S13以上干式变压器。配电室内变压器需要安装外壳及排风扇。具体型号施工过程中更正。</w:t>
      </w:r>
    </w:p>
    <w:p>
      <w:pPr>
        <w:numPr>
          <w:ilvl w:val="0"/>
          <w:numId w:val="1"/>
        </w:numPr>
      </w:pPr>
      <w:r>
        <w:rPr>
          <w:rFonts w:hint="eastAsia"/>
        </w:rPr>
        <w:t>高压柜进出线方式为下进下出，高压系统图上高压柜尺寸（800x1660x2300）是否有误？</w:t>
      </w:r>
    </w:p>
    <w:p>
      <w:r>
        <w:rPr>
          <w:rFonts w:hint="eastAsia"/>
        </w:rPr>
        <w:t xml:space="preserve">   答疑：</w:t>
      </w:r>
      <w:r>
        <w:rPr>
          <w:rFonts w:hint="eastAsia"/>
          <w:color w:val="FF0000"/>
        </w:rPr>
        <w:t>高压柜和低压柜均采用下进下出形式，高压开关柜选择高压柜尺寸为800*1500*2300.高压柜厚度尺寸1500mm尺寸执行。</w:t>
      </w:r>
    </w:p>
    <w:p>
      <w:pPr>
        <w:numPr>
          <w:ilvl w:val="0"/>
          <w:numId w:val="1"/>
        </w:numPr>
      </w:pPr>
      <w:r>
        <w:rPr>
          <w:rFonts w:hint="eastAsia"/>
        </w:rPr>
        <w:t>高压柜中断路器规格，图纸中为630，清单中为1250，以哪个为准？</w:t>
      </w:r>
    </w:p>
    <w:p>
      <w:r>
        <w:rPr>
          <w:rFonts w:hint="eastAsia"/>
        </w:rPr>
        <w:t xml:space="preserve">   答疑：</w:t>
      </w:r>
      <w:r>
        <w:rPr>
          <w:rFonts w:hint="eastAsia"/>
          <w:color w:val="FF0000"/>
        </w:rPr>
        <w:t>以图纸为准。</w:t>
      </w:r>
    </w:p>
    <w:p>
      <w:pPr>
        <w:numPr>
          <w:ilvl w:val="0"/>
          <w:numId w:val="1"/>
        </w:numPr>
      </w:pPr>
      <w:r>
        <w:rPr>
          <w:rFonts w:hint="eastAsia"/>
        </w:rPr>
        <w:t>低压柜尺寸系统图与平面布置图、清单描述各不一致，以哪个为准?</w:t>
      </w:r>
      <w:bookmarkStart w:id="1" w:name="_GoBack"/>
      <w:bookmarkEnd w:id="1"/>
    </w:p>
    <w:p>
      <w:pPr>
        <w:ind w:firstLine="420" w:firstLineChars="200"/>
      </w:pPr>
      <w:r>
        <w:rPr>
          <w:rFonts w:hint="eastAsia"/>
        </w:rPr>
        <w:t>答疑：低压柜</w:t>
      </w:r>
      <w:r>
        <w:rPr>
          <w:rFonts w:hint="eastAsia"/>
          <w:color w:val="FF0000"/>
        </w:rPr>
        <w:t>进线及馈线尺寸为800mm*1000mm*2200mm,电容柜为1000*1000*2200，描述不一致处以此为准。</w:t>
      </w:r>
    </w:p>
    <w:p>
      <w:r>
        <w:rPr>
          <w:rFonts w:hint="eastAsia"/>
        </w:rPr>
        <w:t>5、下图开关额定电流超过壳架电流，是否有误？</w:t>
      </w:r>
    </w:p>
    <w:p>
      <w:pPr>
        <w:ind w:firstLine="420" w:firstLineChars="200"/>
      </w:pPr>
      <w:r>
        <w:rPr>
          <w:rFonts w:hint="eastAsia"/>
        </w:rPr>
        <w:t>答疑：</w:t>
      </w:r>
      <w:r>
        <w:rPr>
          <w:rFonts w:hint="eastAsia"/>
          <w:color w:val="FF0000"/>
        </w:rPr>
        <w:t>不同厂家有不同的型号和标准，但是需满足标准序列并满足额定电流与壳架电流即可。</w:t>
      </w:r>
    </w:p>
    <w:p>
      <w:pPr>
        <w:numPr>
          <w:ilvl w:val="0"/>
          <w:numId w:val="0"/>
        </w:num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93345</wp:posOffset>
            </wp:positionV>
            <wp:extent cx="2733675" cy="4171950"/>
            <wp:effectExtent l="0" t="0" r="9525" b="0"/>
            <wp:wrapTopAndBottom/>
            <wp:docPr id="2" name="图片 2" descr="159278944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92789445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6、</w:t>
      </w:r>
      <w:r>
        <w:rPr>
          <w:rFonts w:hint="eastAsia"/>
        </w:rPr>
        <w:t>环网柜数量清单与图纸不符，以哪个为准？</w:t>
      </w:r>
    </w:p>
    <w:p>
      <w:pPr>
        <w:rPr>
          <w:color w:val="FF0000"/>
        </w:rPr>
      </w:pPr>
      <w:r>
        <w:rPr>
          <w:rFonts w:hint="eastAsia"/>
          <w:color w:val="FF0000"/>
        </w:rPr>
        <w:t>答疑：本环网柜全部布置于箱变内，用于环网型箱变的环进环出，为节约投资，不单独设置环网柜，根据10kVl路径示意图，不同位置设置不同类型的箱变，不同箱变的环网柜个数不一致，请按图示箱变位置及10千伏电缆接线形式。</w:t>
      </w:r>
    </w:p>
    <w:p>
      <w:r>
        <w:rPr>
          <w:rFonts w:hint="eastAsia"/>
        </w:rPr>
        <w:t>7、图纸上箱变画法为美式箱变，请确认箱变为美式或者欧式。</w:t>
      </w:r>
    </w:p>
    <w:p>
      <w:pPr>
        <w:rPr>
          <w:color w:val="FF0000"/>
        </w:rPr>
      </w:pPr>
      <w:r>
        <w:rPr>
          <w:rFonts w:hint="eastAsia"/>
          <w:color w:val="FF0000"/>
        </w:rPr>
        <w:t xml:space="preserve"> 答疑：根据现有标准和河南地区的使用要求，使用欧式箱变。</w:t>
      </w:r>
    </w:p>
    <w:p>
      <w:pPr>
        <w:numPr>
          <w:ilvl w:val="0"/>
          <w:numId w:val="2"/>
        </w:numPr>
      </w:pPr>
      <w:r>
        <w:rPr>
          <w:rFonts w:hint="eastAsia"/>
        </w:rPr>
        <w:t>投标</w:t>
      </w:r>
      <w:r>
        <w:t>报价是否可以超出</w:t>
      </w:r>
      <w:r>
        <w:rPr>
          <w:rFonts w:hint="eastAsia"/>
        </w:rPr>
        <w:t>招标</w:t>
      </w:r>
      <w:r>
        <w:t>控制价中</w:t>
      </w:r>
      <w:r>
        <w:rPr>
          <w:rFonts w:hint="eastAsia" w:ascii="宋体" w:hAnsi="宋体" w:cs="宋体"/>
          <w:color w:val="000000"/>
          <w:szCs w:val="21"/>
        </w:rPr>
        <w:t>安全文明施工措施费、规费、税金等不可竞争费用？</w:t>
      </w:r>
    </w:p>
    <w:p>
      <w:r>
        <w:rPr>
          <w:rFonts w:hint="eastAsia"/>
          <w:color w:val="FF0000"/>
        </w:rPr>
        <w:t>答疑：安全文明施工措施费、规费、税金不可作为竞争费用。</w:t>
      </w:r>
      <w:r>
        <w:rPr>
          <w:rFonts w:hint="eastAsia"/>
          <w:color w:val="FF0000"/>
          <w:lang w:val="en-US" w:eastAsia="zh-CN"/>
        </w:rPr>
        <w:t>投标人的</w:t>
      </w:r>
      <w:r>
        <w:rPr>
          <w:rFonts w:hint="eastAsia"/>
          <w:color w:val="FF0000"/>
        </w:rPr>
        <w:t>投标</w:t>
      </w:r>
      <w:r>
        <w:rPr>
          <w:rFonts w:hint="eastAsia"/>
          <w:color w:val="FF0000"/>
          <w:lang w:val="en-US" w:eastAsia="zh-CN"/>
        </w:rPr>
        <w:t>总</w:t>
      </w:r>
      <w:r>
        <w:rPr>
          <w:rFonts w:hint="eastAsia"/>
          <w:color w:val="FF0000"/>
        </w:rPr>
        <w:t>报价</w:t>
      </w:r>
      <w:r>
        <w:rPr>
          <w:rFonts w:hint="eastAsia"/>
          <w:color w:val="FF0000"/>
          <w:lang w:eastAsia="zh-CN"/>
        </w:rPr>
        <w:t>、</w:t>
      </w:r>
      <w:r>
        <w:rPr>
          <w:rStyle w:val="8"/>
          <w:rFonts w:hint="eastAsia" w:ascii="宋体" w:hAnsi="宋体" w:cs="宋体"/>
          <w:color w:val="auto"/>
          <w:szCs w:val="21"/>
          <w:highlight w:val="none"/>
          <w:lang w:val="en-US"/>
        </w:rPr>
        <w:t xml:space="preserve"> </w:t>
      </w:r>
      <w:r>
        <w:rPr>
          <w:rStyle w:val="8"/>
          <w:rFonts w:hint="eastAsia" w:ascii="宋体" w:hAnsi="宋体" w:cs="宋体"/>
          <w:color w:val="auto"/>
          <w:szCs w:val="21"/>
          <w:highlight w:val="none"/>
        </w:rPr>
        <w:t>投标报价</w:t>
      </w:r>
      <w:r>
        <w:rPr>
          <w:rStyle w:val="8"/>
          <w:rFonts w:hint="eastAsia" w:ascii="宋体" w:hAnsi="宋体" w:cs="宋体"/>
          <w:color w:val="auto"/>
          <w:szCs w:val="21"/>
          <w:highlight w:val="none"/>
          <w:lang w:val="en-US"/>
        </w:rPr>
        <w:t>均</w:t>
      </w:r>
      <w:r>
        <w:rPr>
          <w:rFonts w:hint="eastAsia"/>
          <w:color w:val="FF0000"/>
        </w:rPr>
        <w:t>不可以超出招标控制</w:t>
      </w:r>
      <w:r>
        <w:rPr>
          <w:rFonts w:hint="eastAsia"/>
          <w:color w:val="FF0000"/>
          <w:lang w:val="en-US" w:eastAsia="zh-CN"/>
        </w:rPr>
        <w:t>总</w:t>
      </w:r>
      <w:r>
        <w:rPr>
          <w:rFonts w:hint="eastAsia"/>
          <w:color w:val="FF0000"/>
        </w:rPr>
        <w:t>价</w:t>
      </w:r>
      <w:r>
        <w:rPr>
          <w:rFonts w:hint="eastAsia"/>
          <w:color w:val="FF0000"/>
          <w:lang w:val="en-US" w:eastAsia="zh-CN"/>
        </w:rPr>
        <w:t>及</w:t>
      </w: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招标控制价</w:t>
      </w:r>
      <w:r>
        <w:rPr>
          <w:rFonts w:hint="eastAsia"/>
          <w:color w:val="FF0000"/>
          <w:lang w:eastAsia="zh-CN"/>
        </w:rPr>
        <w:t>，</w:t>
      </w:r>
      <w:r>
        <w:rPr>
          <w:rFonts w:hint="eastAsia"/>
          <w:color w:val="FF0000"/>
          <w:lang w:val="en-US" w:eastAsia="zh-CN"/>
        </w:rPr>
        <w:t>否则按无效标处理</w:t>
      </w:r>
      <w:r>
        <w:rPr>
          <w:rFonts w:hint="eastAsia"/>
          <w:color w:val="FF0000"/>
        </w:rPr>
        <w:t>。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bCs/>
          <w:szCs w:val="21"/>
        </w:rPr>
      </w:pPr>
      <w:r>
        <w:rPr>
          <w:rFonts w:hint="eastAsia"/>
        </w:rPr>
        <w:t>招标</w:t>
      </w:r>
      <w:r>
        <w:t>文件第六章</w:t>
      </w:r>
      <w:bookmarkStart w:id="0" w:name="_Toc28602"/>
      <w:r>
        <w:rPr>
          <w:rFonts w:hint="eastAsia"/>
        </w:rPr>
        <w:t>工程量清单及技术标准和要求</w:t>
      </w:r>
      <w:bookmarkEnd w:id="0"/>
      <w:r>
        <w:rPr>
          <w:rFonts w:hint="eastAsia"/>
        </w:rPr>
        <w:t>中，</w:t>
      </w:r>
      <w:r>
        <w:rPr>
          <w:rFonts w:hint="eastAsia"/>
          <w:b/>
        </w:rPr>
        <w:t>清单编制说明</w:t>
      </w:r>
      <w:r>
        <w:rPr>
          <w:rFonts w:hint="eastAsia"/>
        </w:rPr>
        <w:t>部分</w:t>
      </w:r>
      <w:r>
        <w:rPr>
          <w:rFonts w:hint="eastAsia" w:ascii="宋体" w:hAnsi="宋体"/>
          <w:b/>
          <w:bCs/>
          <w:szCs w:val="21"/>
        </w:rPr>
        <w:t>其它需要说明的问题，</w:t>
      </w:r>
      <w:r>
        <w:rPr>
          <w:rFonts w:ascii="宋体" w:hAnsi="宋体"/>
          <w:bCs/>
          <w:szCs w:val="21"/>
        </w:rPr>
        <w:t>后期</w:t>
      </w:r>
      <w:r>
        <w:rPr>
          <w:rFonts w:hint="eastAsia" w:ascii="宋体" w:hAnsi="宋体"/>
          <w:bCs/>
          <w:szCs w:val="21"/>
        </w:rPr>
        <w:t>施工</w:t>
      </w:r>
      <w:r>
        <w:rPr>
          <w:rFonts w:ascii="宋体" w:hAnsi="宋体"/>
          <w:bCs/>
          <w:szCs w:val="21"/>
        </w:rPr>
        <w:t>过程中发生改变</w:t>
      </w:r>
      <w:r>
        <w:rPr>
          <w:rFonts w:hint="eastAsia" w:ascii="宋体" w:hAnsi="宋体"/>
          <w:bCs/>
          <w:szCs w:val="21"/>
        </w:rPr>
        <w:t>，</w:t>
      </w:r>
      <w:r>
        <w:rPr>
          <w:rFonts w:ascii="宋体" w:hAnsi="宋体"/>
          <w:bCs/>
          <w:szCs w:val="21"/>
        </w:rPr>
        <w:t>是否</w:t>
      </w:r>
      <w:r>
        <w:rPr>
          <w:rFonts w:hint="eastAsia" w:ascii="宋体" w:hAnsi="宋体"/>
          <w:bCs/>
          <w:szCs w:val="21"/>
        </w:rPr>
        <w:t>予以</w:t>
      </w:r>
      <w:r>
        <w:rPr>
          <w:rFonts w:ascii="宋体" w:hAnsi="宋体"/>
          <w:bCs/>
          <w:szCs w:val="21"/>
        </w:rPr>
        <w:t>结算</w:t>
      </w:r>
      <w:r>
        <w:rPr>
          <w:rFonts w:hint="eastAsia" w:ascii="宋体" w:hAnsi="宋体"/>
          <w:bCs/>
          <w:szCs w:val="21"/>
        </w:rPr>
        <w:t>？</w:t>
      </w:r>
    </w:p>
    <w:p>
      <w:pPr>
        <w:spacing w:line="360" w:lineRule="auto"/>
        <w:ind w:firstLine="210" w:firstLineChars="100"/>
        <w:rPr>
          <w:rFonts w:ascii="宋体" w:hAnsi="宋体"/>
          <w:bCs/>
          <w:color w:val="FF0000"/>
          <w:szCs w:val="21"/>
        </w:rPr>
      </w:pPr>
      <w:r>
        <w:rPr>
          <w:rFonts w:hint="eastAsia" w:ascii="宋体" w:hAnsi="宋体"/>
          <w:bCs/>
          <w:color w:val="FF0000"/>
          <w:szCs w:val="21"/>
        </w:rPr>
        <w:t>答疑：若施工过程中发生变更，依据变更内容据实结算。</w:t>
      </w:r>
    </w:p>
    <w:p>
      <w:pPr>
        <w:numPr>
          <w:ilvl w:val="0"/>
          <w:numId w:val="3"/>
        </w:numPr>
        <w:spacing w:line="360" w:lineRule="auto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工程中</w:t>
      </w:r>
      <w:r>
        <w:rPr>
          <w:rFonts w:ascii="宋体" w:hAnsi="宋体"/>
          <w:bCs/>
          <w:szCs w:val="21"/>
        </w:rPr>
        <w:t>有电缆直埋及新建电力井及设备基础工程量，是否涉及到</w:t>
      </w:r>
      <w:r>
        <w:rPr>
          <w:rFonts w:hint="eastAsia" w:ascii="宋体" w:hAnsi="宋体"/>
          <w:bCs/>
          <w:szCs w:val="21"/>
        </w:rPr>
        <w:t>破复</w:t>
      </w:r>
      <w:r>
        <w:rPr>
          <w:rFonts w:ascii="宋体" w:hAnsi="宋体"/>
          <w:bCs/>
          <w:szCs w:val="21"/>
        </w:rPr>
        <w:t>修复原有道路，如有此项费用应如何记取，清单中未列？</w:t>
      </w:r>
    </w:p>
    <w:p>
      <w:pPr>
        <w:spacing w:line="360" w:lineRule="auto"/>
        <w:ind w:firstLine="210" w:firstLineChars="100"/>
        <w:rPr>
          <w:rFonts w:ascii="宋体" w:hAnsi="宋体"/>
          <w:bCs/>
          <w:color w:val="FF0000"/>
          <w:szCs w:val="21"/>
        </w:rPr>
      </w:pPr>
      <w:r>
        <w:rPr>
          <w:rFonts w:hint="eastAsia" w:ascii="宋体" w:hAnsi="宋体"/>
          <w:bCs/>
          <w:color w:val="FF0000"/>
          <w:szCs w:val="21"/>
        </w:rPr>
        <w:t xml:space="preserve"> 答疑：不涉及。</w:t>
      </w:r>
    </w:p>
    <w:p>
      <w:pPr>
        <w:numPr>
          <w:ilvl w:val="0"/>
          <w:numId w:val="3"/>
        </w:numPr>
        <w:spacing w:line="360" w:lineRule="auto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配电安装清单中</w:t>
      </w:r>
      <w:r>
        <w:rPr>
          <w:rFonts w:ascii="宋体" w:hAnsi="宋体"/>
          <w:bCs/>
          <w:szCs w:val="21"/>
        </w:rPr>
        <w:t>第四项配电室基础，</w:t>
      </w:r>
      <w:r>
        <w:rPr>
          <w:rFonts w:hint="eastAsia" w:ascii="宋体" w:hAnsi="宋体"/>
          <w:bCs/>
          <w:szCs w:val="21"/>
        </w:rPr>
        <w:t>是</w:t>
      </w:r>
      <w:r>
        <w:rPr>
          <w:rFonts w:ascii="宋体" w:hAnsi="宋体"/>
          <w:bCs/>
          <w:szCs w:val="21"/>
        </w:rPr>
        <w:t>什么</w:t>
      </w:r>
      <w:r>
        <w:rPr>
          <w:rFonts w:hint="eastAsia" w:ascii="宋体" w:hAnsi="宋体"/>
          <w:bCs/>
          <w:szCs w:val="21"/>
        </w:rPr>
        <w:t>基础</w:t>
      </w:r>
      <w:r>
        <w:rPr>
          <w:rFonts w:ascii="宋体" w:hAnsi="宋体"/>
          <w:bCs/>
          <w:szCs w:val="21"/>
        </w:rPr>
        <w:t>，与</w:t>
      </w:r>
      <w:r>
        <w:rPr>
          <w:rFonts w:hint="eastAsia" w:ascii="宋体" w:hAnsi="宋体"/>
          <w:bCs/>
          <w:szCs w:val="21"/>
        </w:rPr>
        <w:t>配电房土建</w:t>
      </w:r>
      <w:r>
        <w:rPr>
          <w:rFonts w:ascii="宋体" w:hAnsi="宋体"/>
          <w:bCs/>
          <w:szCs w:val="21"/>
        </w:rPr>
        <w:t>清单</w:t>
      </w:r>
      <w:r>
        <w:rPr>
          <w:rFonts w:hint="eastAsia" w:ascii="宋体" w:hAnsi="宋体"/>
          <w:bCs/>
          <w:szCs w:val="21"/>
        </w:rPr>
        <w:t>中基础是否</w:t>
      </w:r>
      <w:r>
        <w:rPr>
          <w:rFonts w:ascii="宋体" w:hAnsi="宋体"/>
          <w:bCs/>
          <w:szCs w:val="21"/>
        </w:rPr>
        <w:t>重复？</w:t>
      </w:r>
    </w:p>
    <w:p>
      <w:pPr>
        <w:spacing w:line="360" w:lineRule="auto"/>
        <w:rPr>
          <w:rFonts w:ascii="宋体" w:hAnsi="宋体"/>
          <w:bCs/>
          <w:color w:val="FF0000"/>
          <w:szCs w:val="21"/>
        </w:rPr>
      </w:pPr>
      <w:r>
        <w:rPr>
          <w:rFonts w:hint="eastAsia" w:ascii="宋体" w:hAnsi="宋体"/>
          <w:bCs/>
          <w:color w:val="FF0000"/>
          <w:szCs w:val="21"/>
        </w:rPr>
        <w:t xml:space="preserve">   答疑：配电室基础样式为独立基础加条形基础，与配电房土建清单中基础不重复。</w:t>
      </w:r>
    </w:p>
    <w:p>
      <w:pPr>
        <w:numPr>
          <w:ilvl w:val="0"/>
          <w:numId w:val="3"/>
        </w:numPr>
        <w:spacing w:line="360" w:lineRule="auto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配电室中</w:t>
      </w:r>
      <w:r>
        <w:rPr>
          <w:rFonts w:ascii="宋体" w:hAnsi="宋体"/>
          <w:bCs/>
          <w:szCs w:val="21"/>
        </w:rPr>
        <w:t>防静电地板、工具箱、灭火器</w:t>
      </w:r>
      <w:r>
        <w:rPr>
          <w:rFonts w:hint="eastAsia"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t>模拟图版等材料是否在本次招标范围内</w:t>
      </w:r>
      <w:r>
        <w:rPr>
          <w:rFonts w:hint="eastAsia" w:ascii="宋体" w:hAnsi="宋体"/>
          <w:bCs/>
          <w:szCs w:val="21"/>
        </w:rPr>
        <w:t>？</w:t>
      </w:r>
    </w:p>
    <w:p>
      <w:pPr>
        <w:spacing w:line="360" w:lineRule="auto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color w:val="FF0000"/>
          <w:szCs w:val="21"/>
        </w:rPr>
        <w:t>答疑：都在本次招标范围内。</w:t>
      </w:r>
    </w:p>
    <w:p>
      <w:pPr>
        <w:numPr>
          <w:ilvl w:val="0"/>
          <w:numId w:val="3"/>
        </w:numPr>
        <w:spacing w:line="360" w:lineRule="auto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配电</w:t>
      </w:r>
      <w:r>
        <w:rPr>
          <w:rFonts w:ascii="宋体" w:hAnsi="宋体"/>
          <w:bCs/>
          <w:szCs w:val="21"/>
        </w:rPr>
        <w:t>安装清单中无</w:t>
      </w:r>
      <w:r>
        <w:rPr>
          <w:rFonts w:hint="eastAsia" w:ascii="宋体" w:hAnsi="宋体"/>
          <w:bCs/>
          <w:szCs w:val="21"/>
        </w:rPr>
        <w:t>配电室</w:t>
      </w:r>
      <w:r>
        <w:rPr>
          <w:rFonts w:ascii="宋体" w:hAnsi="宋体"/>
          <w:bCs/>
          <w:szCs w:val="21"/>
        </w:rPr>
        <w:t>电缆沟</w:t>
      </w:r>
      <w:r>
        <w:rPr>
          <w:rFonts w:hint="eastAsia" w:ascii="宋体" w:hAnsi="宋体"/>
          <w:bCs/>
          <w:szCs w:val="21"/>
        </w:rPr>
        <w:t>清单项，</w:t>
      </w:r>
      <w:r>
        <w:rPr>
          <w:rFonts w:ascii="宋体" w:hAnsi="宋体"/>
          <w:bCs/>
          <w:szCs w:val="21"/>
        </w:rPr>
        <w:t>是否漏项？</w:t>
      </w:r>
    </w:p>
    <w:p>
      <w:pPr>
        <w:spacing w:line="360" w:lineRule="auto"/>
        <w:ind w:firstLine="420" w:firstLineChars="200"/>
        <w:rPr>
          <w:rFonts w:ascii="宋体" w:hAnsi="宋体"/>
          <w:bCs/>
          <w:color w:val="FF0000"/>
          <w:szCs w:val="21"/>
        </w:rPr>
      </w:pPr>
      <w:r>
        <w:rPr>
          <w:rFonts w:hint="eastAsia" w:ascii="宋体" w:hAnsi="宋体"/>
          <w:bCs/>
          <w:color w:val="FF0000"/>
          <w:szCs w:val="21"/>
        </w:rPr>
        <w:t>答疑：无漏项，在配电附属单项工程里面。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CA483D"/>
    <w:multiLevelType w:val="singleLevel"/>
    <w:tmpl w:val="9CCA483D"/>
    <w:lvl w:ilvl="0" w:tentative="0">
      <w:start w:val="8"/>
      <w:numFmt w:val="decimal"/>
      <w:suff w:val="nothing"/>
      <w:lvlText w:val="%1、"/>
      <w:lvlJc w:val="left"/>
    </w:lvl>
  </w:abstractNum>
  <w:abstractNum w:abstractNumId="1">
    <w:nsid w:val="E0AEFE64"/>
    <w:multiLevelType w:val="singleLevel"/>
    <w:tmpl w:val="E0AEFE64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61F5AC57"/>
    <w:multiLevelType w:val="singleLevel"/>
    <w:tmpl w:val="61F5AC57"/>
    <w:lvl w:ilvl="0" w:tentative="0">
      <w:start w:val="10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547C"/>
    <w:rsid w:val="000919E9"/>
    <w:rsid w:val="000C7152"/>
    <w:rsid w:val="000D2F64"/>
    <w:rsid w:val="003078F9"/>
    <w:rsid w:val="0047547C"/>
    <w:rsid w:val="00523406"/>
    <w:rsid w:val="005C7315"/>
    <w:rsid w:val="00680645"/>
    <w:rsid w:val="00705FE8"/>
    <w:rsid w:val="00785EB4"/>
    <w:rsid w:val="008349BA"/>
    <w:rsid w:val="00D13913"/>
    <w:rsid w:val="020E467F"/>
    <w:rsid w:val="06F80E20"/>
    <w:rsid w:val="0ADC6BAB"/>
    <w:rsid w:val="12481AA8"/>
    <w:rsid w:val="18657A2C"/>
    <w:rsid w:val="256A088E"/>
    <w:rsid w:val="289D0DE6"/>
    <w:rsid w:val="2EF7185B"/>
    <w:rsid w:val="326977CF"/>
    <w:rsid w:val="33AF05D9"/>
    <w:rsid w:val="426065CC"/>
    <w:rsid w:val="43782294"/>
    <w:rsid w:val="4B0E5137"/>
    <w:rsid w:val="524D4793"/>
    <w:rsid w:val="553317A4"/>
    <w:rsid w:val="58255EBE"/>
    <w:rsid w:val="5C0110AF"/>
    <w:rsid w:val="5EF34897"/>
    <w:rsid w:val="65244D1C"/>
    <w:rsid w:val="67C730FC"/>
    <w:rsid w:val="6E2A6BC5"/>
    <w:rsid w:val="709357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8">
    <w:name w:val="NormalCharacter"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154</Words>
  <Characters>880</Characters>
  <Lines>7</Lines>
  <Paragraphs>2</Paragraphs>
  <TotalTime>1</TotalTime>
  <ScaleCrop>false</ScaleCrop>
  <LinksUpToDate>false</LinksUpToDate>
  <CharactersWithSpaces>1032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2020-07-01T08:20:00Z</dcterms:created>
  <dc:creator>Administrator</dc:creator>
  <cp:lastModifiedBy>NTKO</cp:lastModifiedBy>
  <dcterms:modified xsi:type="dcterms:W3CDTF">2020-07-01T09:45:09Z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