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20F" w:rsidRPr="002635D6" w:rsidRDefault="00EA6318" w:rsidP="00A7420F">
      <w:pPr>
        <w:rPr>
          <w:rFonts w:ascii="Times New Roman" w:eastAsia="黑体" w:hAnsi="Times New Roman" w:cs="Times New Roman"/>
          <w:sz w:val="32"/>
          <w:szCs w:val="32"/>
        </w:rPr>
      </w:pPr>
      <w:r>
        <w:rPr>
          <w:rFonts w:ascii="Times New Roman" w:eastAsia="黑体" w:hAnsi="Times New Roman" w:cs="Times New Roman"/>
          <w:sz w:val="32"/>
          <w:szCs w:val="32"/>
        </w:rPr>
        <w:t>附</w:t>
      </w:r>
      <w:bookmarkStart w:id="0" w:name="_GoBack"/>
      <w:bookmarkEnd w:id="0"/>
      <w:r w:rsidR="00B17287" w:rsidRPr="002635D6">
        <w:rPr>
          <w:rFonts w:ascii="Times New Roman" w:eastAsia="黑体" w:hAnsi="Times New Roman" w:cs="Times New Roman"/>
          <w:sz w:val="32"/>
          <w:szCs w:val="32"/>
        </w:rPr>
        <w:t>4</w:t>
      </w:r>
    </w:p>
    <w:p w:rsidR="001A6A8F" w:rsidRPr="002635D6" w:rsidRDefault="00C473AB" w:rsidP="004A63AA">
      <w:pPr>
        <w:spacing w:line="588" w:lineRule="exact"/>
        <w:jc w:val="center"/>
        <w:rPr>
          <w:rFonts w:ascii="Times New Roman" w:eastAsia="华文中宋" w:hAnsi="Times New Roman" w:cs="Times New Roman"/>
          <w:b/>
          <w:sz w:val="42"/>
          <w:szCs w:val="42"/>
        </w:rPr>
      </w:pPr>
      <w:r w:rsidRPr="002635D6">
        <w:rPr>
          <w:rFonts w:ascii="Times New Roman" w:eastAsia="华文中宋" w:hAnsi="Times New Roman" w:cs="Times New Roman"/>
          <w:b/>
          <w:sz w:val="42"/>
          <w:szCs w:val="42"/>
        </w:rPr>
        <w:t>利用</w:t>
      </w:r>
      <w:r w:rsidR="00CB1729" w:rsidRPr="002635D6">
        <w:rPr>
          <w:rFonts w:ascii="Times New Roman" w:eastAsia="华文中宋" w:hAnsi="Times New Roman" w:cs="Times New Roman"/>
          <w:b/>
          <w:sz w:val="42"/>
          <w:szCs w:val="42"/>
        </w:rPr>
        <w:t>国</w:t>
      </w:r>
      <w:r w:rsidR="001A6A8F">
        <w:rPr>
          <w:rFonts w:ascii="Times New Roman" w:eastAsia="华文中宋" w:hAnsi="Times New Roman" w:cs="Times New Roman" w:hint="eastAsia"/>
          <w:b/>
          <w:sz w:val="42"/>
          <w:szCs w:val="42"/>
        </w:rPr>
        <w:t>际金融组织和</w:t>
      </w:r>
      <w:r w:rsidR="00CB1729" w:rsidRPr="002635D6">
        <w:rPr>
          <w:rFonts w:ascii="Times New Roman" w:eastAsia="华文中宋" w:hAnsi="Times New Roman" w:cs="Times New Roman"/>
          <w:b/>
          <w:sz w:val="42"/>
          <w:szCs w:val="42"/>
        </w:rPr>
        <w:t>外</w:t>
      </w:r>
      <w:r w:rsidR="001A6A8F">
        <w:rPr>
          <w:rFonts w:ascii="Times New Roman" w:eastAsia="华文中宋" w:hAnsi="Times New Roman" w:cs="Times New Roman" w:hint="eastAsia"/>
          <w:b/>
          <w:sz w:val="42"/>
          <w:szCs w:val="42"/>
        </w:rPr>
        <w:t>国政府</w:t>
      </w:r>
      <w:r w:rsidR="00CB1729" w:rsidRPr="002635D6">
        <w:rPr>
          <w:rFonts w:ascii="Times New Roman" w:eastAsia="华文中宋" w:hAnsi="Times New Roman" w:cs="Times New Roman"/>
          <w:b/>
          <w:sz w:val="42"/>
          <w:szCs w:val="42"/>
        </w:rPr>
        <w:t>贷款地方政府</w:t>
      </w:r>
      <w:r w:rsidRPr="002635D6">
        <w:rPr>
          <w:rFonts w:ascii="Times New Roman" w:eastAsia="华文中宋" w:hAnsi="Times New Roman" w:cs="Times New Roman"/>
          <w:b/>
          <w:sz w:val="42"/>
          <w:szCs w:val="42"/>
        </w:rPr>
        <w:t>债务风险</w:t>
      </w:r>
      <w:r w:rsidR="001A6A8F" w:rsidRPr="002635D6">
        <w:rPr>
          <w:rFonts w:ascii="Times New Roman" w:eastAsia="华文中宋" w:hAnsi="Times New Roman" w:cs="Times New Roman"/>
          <w:b/>
          <w:sz w:val="42"/>
          <w:szCs w:val="42"/>
        </w:rPr>
        <w:t>审核原则及要求</w:t>
      </w:r>
    </w:p>
    <w:p w:rsidR="00C473AB" w:rsidRPr="00B17287" w:rsidRDefault="00C473AB" w:rsidP="00C473AB">
      <w:pPr>
        <w:spacing w:line="588" w:lineRule="exact"/>
        <w:jc w:val="center"/>
        <w:rPr>
          <w:rFonts w:ascii="Times New Roman" w:eastAsia="仿宋_GB2312" w:hAnsi="Times New Roman" w:cs="Times New Roman"/>
          <w:b/>
          <w:sz w:val="32"/>
          <w:szCs w:val="32"/>
        </w:rPr>
      </w:pPr>
    </w:p>
    <w:p w:rsidR="00C473AB" w:rsidRPr="00E21F82" w:rsidRDefault="00C473AB" w:rsidP="002635D6">
      <w:pPr>
        <w:spacing w:line="588" w:lineRule="exact"/>
        <w:ind w:firstLine="600"/>
        <w:rPr>
          <w:rFonts w:ascii="Times New Roman" w:eastAsia="黑体" w:hAnsi="Times New Roman" w:cs="Times New Roman"/>
          <w:sz w:val="32"/>
          <w:szCs w:val="32"/>
        </w:rPr>
      </w:pPr>
      <w:r w:rsidRPr="00E21F82">
        <w:rPr>
          <w:rFonts w:ascii="Times New Roman" w:eastAsia="黑体" w:hAnsi="Times New Roman" w:cs="Times New Roman"/>
          <w:sz w:val="32"/>
          <w:szCs w:val="32"/>
        </w:rPr>
        <w:t>一、审核原则</w:t>
      </w:r>
    </w:p>
    <w:p w:rsidR="00C473AB" w:rsidRPr="002635D6" w:rsidRDefault="002B59CB" w:rsidP="002635D6">
      <w:pPr>
        <w:spacing w:line="588" w:lineRule="exact"/>
        <w:ind w:firstLine="600"/>
        <w:rPr>
          <w:rFonts w:ascii="Times New Roman" w:eastAsia="仿宋_GB2312" w:hAnsi="Times New Roman" w:cs="Times New Roman"/>
          <w:b/>
          <w:sz w:val="32"/>
          <w:szCs w:val="32"/>
        </w:rPr>
      </w:pPr>
      <w:r w:rsidRPr="002635D6">
        <w:rPr>
          <w:rFonts w:ascii="Times New Roman" w:eastAsia="仿宋_GB2312" w:hAnsi="Times New Roman" w:cs="Times New Roman"/>
          <w:sz w:val="32"/>
          <w:szCs w:val="32"/>
        </w:rPr>
        <w:t>债务风险审核工作</w:t>
      </w:r>
      <w:r w:rsidR="00CB1729" w:rsidRPr="002635D6">
        <w:rPr>
          <w:rFonts w:ascii="Times New Roman" w:eastAsia="仿宋_GB2312" w:hAnsi="Times New Roman" w:cs="Times New Roman"/>
          <w:sz w:val="32"/>
          <w:szCs w:val="32"/>
        </w:rPr>
        <w:t>应</w:t>
      </w:r>
      <w:r w:rsidR="00B17287" w:rsidRPr="002635D6">
        <w:rPr>
          <w:rFonts w:ascii="Times New Roman" w:eastAsia="仿宋_GB2312" w:hAnsi="Times New Roman" w:cs="Times New Roman"/>
          <w:sz w:val="32"/>
          <w:szCs w:val="32"/>
        </w:rPr>
        <w:t>按</w:t>
      </w:r>
      <w:r w:rsidR="00C473AB" w:rsidRPr="002635D6">
        <w:rPr>
          <w:rFonts w:ascii="Times New Roman" w:eastAsia="仿宋_GB2312" w:hAnsi="Times New Roman" w:cs="Times New Roman"/>
          <w:sz w:val="32"/>
          <w:szCs w:val="32"/>
        </w:rPr>
        <w:t>照</w:t>
      </w:r>
      <w:r w:rsidRPr="002635D6">
        <w:rPr>
          <w:rFonts w:ascii="Times New Roman" w:eastAsia="仿宋_GB2312" w:hAnsi="Times New Roman" w:cs="Times New Roman"/>
          <w:sz w:val="32"/>
          <w:szCs w:val="32"/>
        </w:rPr>
        <w:t>财政部</w:t>
      </w:r>
      <w:r w:rsidR="00C473AB" w:rsidRPr="002635D6">
        <w:rPr>
          <w:rFonts w:ascii="Times New Roman" w:eastAsia="仿宋_GB2312" w:hAnsi="Times New Roman" w:cs="Times New Roman"/>
          <w:sz w:val="32"/>
          <w:szCs w:val="32"/>
        </w:rPr>
        <w:t>预算司关于地方政府债务风险管理的相关规定以及金融</w:t>
      </w:r>
      <w:proofErr w:type="gramStart"/>
      <w:r w:rsidR="00C473AB" w:rsidRPr="002635D6">
        <w:rPr>
          <w:rFonts w:ascii="Times New Roman" w:eastAsia="仿宋_GB2312" w:hAnsi="Times New Roman" w:cs="Times New Roman"/>
          <w:sz w:val="32"/>
          <w:szCs w:val="32"/>
        </w:rPr>
        <w:t>司制定</w:t>
      </w:r>
      <w:proofErr w:type="gramEnd"/>
      <w:r w:rsidR="00C473AB" w:rsidRPr="002635D6">
        <w:rPr>
          <w:rFonts w:ascii="Times New Roman" w:eastAsia="仿宋_GB2312" w:hAnsi="Times New Roman" w:cs="Times New Roman"/>
          <w:sz w:val="32"/>
          <w:szCs w:val="32"/>
        </w:rPr>
        <w:t>的《地方政府外债指标监测暂行办法》，并遵循以下审核原则：</w:t>
      </w:r>
    </w:p>
    <w:p w:rsidR="00C473AB" w:rsidRPr="002635D6" w:rsidRDefault="00C473AB" w:rsidP="002635D6">
      <w:pPr>
        <w:spacing w:line="588" w:lineRule="exact"/>
        <w:ind w:firstLine="600"/>
        <w:rPr>
          <w:rFonts w:ascii="Times New Roman" w:eastAsia="仿宋_GB2312" w:hAnsi="Times New Roman" w:cs="Times New Roman"/>
          <w:sz w:val="32"/>
          <w:szCs w:val="32"/>
        </w:rPr>
      </w:pPr>
      <w:r w:rsidRPr="002635D6">
        <w:rPr>
          <w:rFonts w:ascii="Times New Roman" w:eastAsia="仿宋_GB2312" w:hAnsi="Times New Roman" w:cs="Times New Roman"/>
          <w:b/>
          <w:sz w:val="32"/>
          <w:szCs w:val="32"/>
        </w:rPr>
        <w:t>（一）限额管理原则。</w:t>
      </w:r>
      <w:r w:rsidRPr="002635D6">
        <w:rPr>
          <w:rFonts w:ascii="Times New Roman" w:eastAsia="仿宋_GB2312" w:hAnsi="Times New Roman" w:cs="Times New Roman"/>
          <w:sz w:val="32"/>
          <w:szCs w:val="32"/>
        </w:rPr>
        <w:t>各地年度新增的</w:t>
      </w:r>
      <w:r w:rsidR="00CB1729" w:rsidRPr="002635D6">
        <w:rPr>
          <w:rFonts w:ascii="Times New Roman" w:eastAsia="仿宋_GB2312" w:hAnsi="Times New Roman" w:cs="Times New Roman"/>
          <w:sz w:val="32"/>
          <w:szCs w:val="32"/>
        </w:rPr>
        <w:t>地方</w:t>
      </w:r>
      <w:r w:rsidRPr="002635D6">
        <w:rPr>
          <w:rFonts w:ascii="Times New Roman" w:eastAsia="仿宋_GB2312" w:hAnsi="Times New Roman" w:cs="Times New Roman"/>
          <w:sz w:val="32"/>
          <w:szCs w:val="32"/>
        </w:rPr>
        <w:t>政府</w:t>
      </w:r>
      <w:r w:rsidR="00CB1729" w:rsidRPr="002635D6">
        <w:rPr>
          <w:rFonts w:ascii="Times New Roman" w:eastAsia="仿宋_GB2312" w:hAnsi="Times New Roman" w:cs="Times New Roman"/>
          <w:sz w:val="32"/>
          <w:szCs w:val="32"/>
        </w:rPr>
        <w:t>负有偿还责任的国外贷款</w:t>
      </w:r>
      <w:r w:rsidRPr="002635D6">
        <w:rPr>
          <w:rFonts w:ascii="Times New Roman" w:eastAsia="仿宋_GB2312" w:hAnsi="Times New Roman" w:cs="Times New Roman"/>
          <w:sz w:val="32"/>
          <w:szCs w:val="32"/>
        </w:rPr>
        <w:t>规模不得超过国务院批准的本地区新增债务限额。（</w:t>
      </w:r>
      <w:r w:rsidRPr="002635D6">
        <w:rPr>
          <w:rFonts w:ascii="Times New Roman" w:eastAsia="仿宋_GB2312" w:hAnsi="Times New Roman" w:cs="Times New Roman"/>
          <w:b/>
          <w:sz w:val="32"/>
          <w:szCs w:val="32"/>
        </w:rPr>
        <w:t>二）统筹财力和风险因素进行债务限额分配原则。</w:t>
      </w:r>
      <w:r w:rsidRPr="002635D6">
        <w:rPr>
          <w:rFonts w:ascii="Times New Roman" w:eastAsia="仿宋_GB2312" w:hAnsi="Times New Roman" w:cs="Times New Roman"/>
          <w:sz w:val="32"/>
          <w:szCs w:val="32"/>
        </w:rPr>
        <w:t>地方政府债务规模的分配统筹考虑财力和风险，财力状况好、举债空间大、债务风险低的地区多安排，举债空间小、债务风险高的地区少安排或不安排，同时兼顾党中央国务院关心的重点项目。（</w:t>
      </w:r>
      <w:r w:rsidRPr="002635D6">
        <w:rPr>
          <w:rFonts w:ascii="Times New Roman" w:eastAsia="仿宋_GB2312" w:hAnsi="Times New Roman" w:cs="Times New Roman"/>
          <w:b/>
          <w:sz w:val="32"/>
          <w:szCs w:val="32"/>
        </w:rPr>
        <w:t>三）债务管理分级负责原则。</w:t>
      </w:r>
      <w:r w:rsidRPr="002635D6">
        <w:rPr>
          <w:rFonts w:ascii="Times New Roman" w:eastAsia="仿宋_GB2312" w:hAnsi="Times New Roman" w:cs="Times New Roman"/>
          <w:sz w:val="32"/>
          <w:szCs w:val="32"/>
        </w:rPr>
        <w:t>各省综合考虑发展重点、财力和债务风险等因素对所辖市、县（区）自行进行债务规模分配和风险管理。</w:t>
      </w:r>
    </w:p>
    <w:p w:rsidR="00C473AB" w:rsidRPr="00E21F82" w:rsidRDefault="00C473AB" w:rsidP="00E21F82">
      <w:pPr>
        <w:spacing w:line="588" w:lineRule="exact"/>
        <w:ind w:firstLine="600"/>
        <w:rPr>
          <w:rFonts w:ascii="Times New Roman" w:eastAsia="黑体" w:hAnsi="Times New Roman" w:cs="Times New Roman"/>
          <w:sz w:val="32"/>
          <w:szCs w:val="32"/>
        </w:rPr>
      </w:pPr>
      <w:r w:rsidRPr="00E21F82">
        <w:rPr>
          <w:rFonts w:ascii="Times New Roman" w:eastAsia="黑体" w:hAnsi="Times New Roman" w:cs="Times New Roman"/>
          <w:sz w:val="32"/>
          <w:szCs w:val="32"/>
        </w:rPr>
        <w:t>二、存在下述情况的，新申请的地方政府</w:t>
      </w:r>
      <w:r w:rsidR="00CB1729" w:rsidRPr="00E21F82">
        <w:rPr>
          <w:rFonts w:ascii="Times New Roman" w:eastAsia="黑体" w:hAnsi="Times New Roman" w:cs="Times New Roman"/>
          <w:sz w:val="32"/>
          <w:szCs w:val="32"/>
        </w:rPr>
        <w:t>国外贷款</w:t>
      </w:r>
      <w:r w:rsidR="00E21F82">
        <w:rPr>
          <w:rFonts w:ascii="Times New Roman" w:eastAsia="黑体" w:hAnsi="Times New Roman" w:cs="Times New Roman"/>
          <w:sz w:val="32"/>
          <w:szCs w:val="32"/>
        </w:rPr>
        <w:t>项目将不予列入规划</w:t>
      </w:r>
    </w:p>
    <w:p w:rsidR="00C473AB" w:rsidRPr="002635D6" w:rsidRDefault="00CB1729" w:rsidP="002635D6">
      <w:pPr>
        <w:spacing w:line="588" w:lineRule="exact"/>
        <w:ind w:firstLine="600"/>
        <w:rPr>
          <w:rFonts w:ascii="Times New Roman" w:eastAsia="仿宋_GB2312" w:hAnsi="Times New Roman" w:cs="Times New Roman"/>
          <w:sz w:val="32"/>
          <w:szCs w:val="32"/>
        </w:rPr>
      </w:pPr>
      <w:r w:rsidRPr="002635D6">
        <w:rPr>
          <w:rFonts w:ascii="Times New Roman" w:eastAsia="仿宋_GB2312" w:hAnsi="Times New Roman" w:cs="Times New Roman"/>
          <w:sz w:val="32"/>
          <w:szCs w:val="32"/>
        </w:rPr>
        <w:t>（一）如</w:t>
      </w:r>
      <w:proofErr w:type="gramStart"/>
      <w:r w:rsidRPr="002635D6">
        <w:rPr>
          <w:rFonts w:ascii="Times New Roman" w:eastAsia="仿宋_GB2312" w:hAnsi="Times New Roman" w:cs="Times New Roman"/>
          <w:sz w:val="32"/>
          <w:szCs w:val="32"/>
        </w:rPr>
        <w:t>省级地区</w:t>
      </w:r>
      <w:proofErr w:type="gramEnd"/>
      <w:r w:rsidRPr="002635D6">
        <w:rPr>
          <w:rFonts w:ascii="Times New Roman" w:eastAsia="仿宋_GB2312" w:hAnsi="Times New Roman" w:cs="Times New Roman"/>
          <w:sz w:val="32"/>
          <w:szCs w:val="32"/>
        </w:rPr>
        <w:t>年度新增负有偿还责任的国外贷款</w:t>
      </w:r>
      <w:r w:rsidR="00C473AB" w:rsidRPr="002635D6">
        <w:rPr>
          <w:rFonts w:ascii="Times New Roman" w:eastAsia="仿宋_GB2312" w:hAnsi="Times New Roman" w:cs="Times New Roman"/>
          <w:sz w:val="32"/>
          <w:szCs w:val="32"/>
        </w:rPr>
        <w:t>额度超过该</w:t>
      </w:r>
      <w:proofErr w:type="gramStart"/>
      <w:r w:rsidR="00C473AB" w:rsidRPr="002635D6">
        <w:rPr>
          <w:rFonts w:ascii="Times New Roman" w:eastAsia="仿宋_GB2312" w:hAnsi="Times New Roman" w:cs="Times New Roman"/>
          <w:sz w:val="32"/>
          <w:szCs w:val="32"/>
        </w:rPr>
        <w:t>省级地区</w:t>
      </w:r>
      <w:proofErr w:type="gramEnd"/>
      <w:r w:rsidR="00C473AB" w:rsidRPr="002635D6">
        <w:rPr>
          <w:rFonts w:ascii="Times New Roman" w:eastAsia="仿宋_GB2312" w:hAnsi="Times New Roman" w:cs="Times New Roman"/>
          <w:sz w:val="32"/>
          <w:szCs w:val="32"/>
        </w:rPr>
        <w:t>新增一般债务限额的</w:t>
      </w:r>
      <w:r w:rsidR="00C473AB" w:rsidRPr="002635D6">
        <w:rPr>
          <w:rFonts w:ascii="Times New Roman" w:eastAsia="仿宋_GB2312" w:hAnsi="Times New Roman" w:cs="Times New Roman"/>
          <w:sz w:val="32"/>
          <w:szCs w:val="32"/>
        </w:rPr>
        <w:t>,</w:t>
      </w:r>
      <w:r w:rsidR="00C473AB" w:rsidRPr="002635D6">
        <w:rPr>
          <w:rFonts w:ascii="Times New Roman" w:eastAsia="仿宋_GB2312" w:hAnsi="Times New Roman" w:cs="Times New Roman"/>
          <w:sz w:val="32"/>
          <w:szCs w:val="32"/>
        </w:rPr>
        <w:t>省本级与所辖涉及贷款项目的市、县（区）的新增政府负有偿还责任的</w:t>
      </w:r>
      <w:r w:rsidR="007B61EF" w:rsidRPr="002635D6">
        <w:rPr>
          <w:rFonts w:ascii="Times New Roman" w:eastAsia="仿宋_GB2312" w:hAnsi="Times New Roman" w:cs="Times New Roman"/>
          <w:sz w:val="32"/>
          <w:szCs w:val="32"/>
        </w:rPr>
        <w:t>国外贷款</w:t>
      </w:r>
      <w:r w:rsidR="00C473AB" w:rsidRPr="002635D6">
        <w:rPr>
          <w:rFonts w:ascii="Times New Roman" w:eastAsia="仿宋_GB2312" w:hAnsi="Times New Roman" w:cs="Times New Roman"/>
          <w:sz w:val="32"/>
          <w:szCs w:val="32"/>
        </w:rPr>
        <w:t>项目不予列入规划；</w:t>
      </w:r>
    </w:p>
    <w:p w:rsidR="00C473AB" w:rsidRPr="002635D6" w:rsidRDefault="00C473AB" w:rsidP="002635D6">
      <w:pPr>
        <w:spacing w:line="588" w:lineRule="exact"/>
        <w:ind w:firstLine="600"/>
        <w:rPr>
          <w:rFonts w:ascii="Times New Roman" w:eastAsia="仿宋_GB2312" w:hAnsi="Times New Roman" w:cs="Times New Roman"/>
          <w:sz w:val="32"/>
          <w:szCs w:val="32"/>
        </w:rPr>
      </w:pPr>
      <w:r w:rsidRPr="002635D6">
        <w:rPr>
          <w:rFonts w:ascii="Times New Roman" w:eastAsia="仿宋_GB2312" w:hAnsi="Times New Roman" w:cs="Times New Roman"/>
          <w:sz w:val="32"/>
          <w:szCs w:val="32"/>
        </w:rPr>
        <w:lastRenderedPageBreak/>
        <w:t>（二）如</w:t>
      </w:r>
      <w:proofErr w:type="gramStart"/>
      <w:r w:rsidRPr="002635D6">
        <w:rPr>
          <w:rFonts w:ascii="Times New Roman" w:eastAsia="仿宋_GB2312" w:hAnsi="Times New Roman" w:cs="Times New Roman"/>
          <w:sz w:val="32"/>
          <w:szCs w:val="32"/>
        </w:rPr>
        <w:t>省级地区</w:t>
      </w:r>
      <w:proofErr w:type="gramEnd"/>
      <w:r w:rsidRPr="002635D6">
        <w:rPr>
          <w:rFonts w:ascii="Times New Roman" w:eastAsia="仿宋_GB2312" w:hAnsi="Times New Roman" w:cs="Times New Roman"/>
          <w:sz w:val="32"/>
          <w:szCs w:val="32"/>
        </w:rPr>
        <w:t>外债监测进入红色区域的指标连续两年达到三项或连续两年受到警告的，除国务院特批项目外，省本级与所辖涉及贷款项目的市、县（区）的新增</w:t>
      </w:r>
      <w:r w:rsidR="007B61EF" w:rsidRPr="002635D6">
        <w:rPr>
          <w:rFonts w:ascii="Times New Roman" w:eastAsia="仿宋_GB2312" w:hAnsi="Times New Roman" w:cs="Times New Roman"/>
          <w:sz w:val="32"/>
          <w:szCs w:val="32"/>
        </w:rPr>
        <w:t>国外贷款</w:t>
      </w:r>
      <w:r w:rsidRPr="002635D6">
        <w:rPr>
          <w:rFonts w:ascii="Times New Roman" w:eastAsia="仿宋_GB2312" w:hAnsi="Times New Roman" w:cs="Times New Roman"/>
          <w:sz w:val="32"/>
          <w:szCs w:val="32"/>
        </w:rPr>
        <w:t>项目不予列入规划；</w:t>
      </w:r>
    </w:p>
    <w:p w:rsidR="00C473AB" w:rsidRPr="002635D6" w:rsidRDefault="00C473AB" w:rsidP="002635D6">
      <w:pPr>
        <w:spacing w:line="588" w:lineRule="exact"/>
        <w:ind w:firstLine="600"/>
        <w:rPr>
          <w:rFonts w:ascii="Times New Roman" w:eastAsia="仿宋_GB2312" w:hAnsi="Times New Roman" w:cs="Times New Roman"/>
          <w:sz w:val="32"/>
          <w:szCs w:val="32"/>
        </w:rPr>
      </w:pPr>
      <w:r w:rsidRPr="002635D6">
        <w:rPr>
          <w:rFonts w:ascii="Times New Roman" w:eastAsia="仿宋_GB2312" w:hAnsi="Times New Roman" w:cs="Times New Roman"/>
          <w:sz w:val="32"/>
          <w:szCs w:val="32"/>
        </w:rPr>
        <w:t>（三）如省本级与所辖涉及贷款项目的市、县（区）同时被列入风险预警地区名单或因一般债务率指标超标而被列入风险提示地区名单的，除国务院特批项目外，省本级及所辖涉及贷款项目的市、县（区）的新增政府负有偿还责任的项目不予列入规划。</w:t>
      </w:r>
    </w:p>
    <w:p w:rsidR="00C473AB" w:rsidRPr="002635D6" w:rsidRDefault="00C473AB" w:rsidP="002635D6">
      <w:pPr>
        <w:spacing w:line="588" w:lineRule="exact"/>
        <w:ind w:firstLine="600"/>
        <w:rPr>
          <w:rFonts w:ascii="Times New Roman" w:eastAsia="仿宋_GB2312" w:hAnsi="Times New Roman" w:cs="Times New Roman"/>
          <w:sz w:val="32"/>
          <w:szCs w:val="32"/>
        </w:rPr>
      </w:pPr>
      <w:r w:rsidRPr="002635D6">
        <w:rPr>
          <w:rFonts w:ascii="Times New Roman" w:eastAsia="仿宋_GB2312" w:hAnsi="Times New Roman" w:cs="Times New Roman"/>
          <w:sz w:val="32"/>
          <w:szCs w:val="32"/>
        </w:rPr>
        <w:t>如省本级被列入上述名单，而所辖涉及贷款项目的市、县（区）未被列入上述名单的，省本级新</w:t>
      </w:r>
      <w:r w:rsidR="00883E94" w:rsidRPr="002635D6">
        <w:rPr>
          <w:rFonts w:ascii="Times New Roman" w:eastAsia="仿宋_GB2312" w:hAnsi="Times New Roman" w:cs="Times New Roman"/>
          <w:sz w:val="32"/>
          <w:szCs w:val="32"/>
        </w:rPr>
        <w:t>增政府负有</w:t>
      </w:r>
      <w:r w:rsidRPr="002635D6">
        <w:rPr>
          <w:rFonts w:ascii="Times New Roman" w:eastAsia="仿宋_GB2312" w:hAnsi="Times New Roman" w:cs="Times New Roman"/>
          <w:sz w:val="32"/>
          <w:szCs w:val="32"/>
        </w:rPr>
        <w:t>偿还责任的项目不予列入规划。</w:t>
      </w:r>
    </w:p>
    <w:p w:rsidR="00C473AB" w:rsidRPr="002635D6" w:rsidRDefault="00C473AB" w:rsidP="002635D6">
      <w:pPr>
        <w:spacing w:line="588" w:lineRule="exact"/>
        <w:ind w:firstLine="600"/>
        <w:rPr>
          <w:rFonts w:ascii="Times New Roman" w:eastAsia="仿宋_GB2312" w:hAnsi="Times New Roman" w:cs="Times New Roman"/>
          <w:sz w:val="32"/>
          <w:szCs w:val="32"/>
        </w:rPr>
      </w:pPr>
      <w:r w:rsidRPr="002635D6">
        <w:rPr>
          <w:rFonts w:ascii="Times New Roman" w:eastAsia="仿宋_GB2312" w:hAnsi="Times New Roman" w:cs="Times New Roman"/>
          <w:sz w:val="32"/>
          <w:szCs w:val="32"/>
        </w:rPr>
        <w:t>如省本级未被列入上述名单，而</w:t>
      </w:r>
      <w:r w:rsidR="00883E94" w:rsidRPr="002635D6">
        <w:rPr>
          <w:rFonts w:ascii="Times New Roman" w:eastAsia="仿宋_GB2312" w:hAnsi="Times New Roman" w:cs="Times New Roman"/>
          <w:sz w:val="32"/>
          <w:szCs w:val="32"/>
        </w:rPr>
        <w:t>所辖涉及贷款项目的市、县（区）</w:t>
      </w:r>
      <w:r w:rsidRPr="002635D6">
        <w:rPr>
          <w:rFonts w:ascii="Times New Roman" w:eastAsia="仿宋_GB2312" w:hAnsi="Times New Roman" w:cs="Times New Roman"/>
          <w:sz w:val="32"/>
          <w:szCs w:val="32"/>
        </w:rPr>
        <w:t>被列入上述名单的，根据债务管理分级负责原则，由省级政府综合</w:t>
      </w:r>
      <w:r w:rsidR="005566E2" w:rsidRPr="002635D6">
        <w:rPr>
          <w:rFonts w:ascii="Times New Roman" w:eastAsia="仿宋_GB2312" w:hAnsi="Times New Roman" w:cs="Times New Roman"/>
          <w:sz w:val="32"/>
          <w:szCs w:val="32"/>
        </w:rPr>
        <w:t>考虑发展重点、财力和债务风险等因素对所辖市、县（区）政府负有</w:t>
      </w:r>
      <w:r w:rsidRPr="002635D6">
        <w:rPr>
          <w:rFonts w:ascii="Times New Roman" w:eastAsia="仿宋_GB2312" w:hAnsi="Times New Roman" w:cs="Times New Roman"/>
          <w:sz w:val="32"/>
          <w:szCs w:val="32"/>
        </w:rPr>
        <w:t>偿还责任的</w:t>
      </w:r>
      <w:r w:rsidR="007B61EF" w:rsidRPr="002635D6">
        <w:rPr>
          <w:rFonts w:ascii="Times New Roman" w:eastAsia="仿宋_GB2312" w:hAnsi="Times New Roman" w:cs="Times New Roman"/>
          <w:sz w:val="32"/>
          <w:szCs w:val="32"/>
        </w:rPr>
        <w:t>国外贷款</w:t>
      </w:r>
      <w:r w:rsidR="005566E2" w:rsidRPr="002635D6">
        <w:rPr>
          <w:rFonts w:ascii="Times New Roman" w:eastAsia="仿宋_GB2312" w:hAnsi="Times New Roman" w:cs="Times New Roman"/>
          <w:sz w:val="32"/>
          <w:szCs w:val="32"/>
        </w:rPr>
        <w:t>项目申报进行管理。如同意</w:t>
      </w:r>
      <w:r w:rsidR="00883E94" w:rsidRPr="002635D6">
        <w:rPr>
          <w:rFonts w:ascii="Times New Roman" w:eastAsia="仿宋_GB2312" w:hAnsi="Times New Roman" w:cs="Times New Roman"/>
          <w:sz w:val="32"/>
          <w:szCs w:val="32"/>
        </w:rPr>
        <w:t>上述市、县（区）申报政府负有偿还责任的国外贷款项目</w:t>
      </w:r>
      <w:r w:rsidR="005566E2" w:rsidRPr="002635D6">
        <w:rPr>
          <w:rFonts w:ascii="Times New Roman" w:eastAsia="仿宋_GB2312" w:hAnsi="Times New Roman" w:cs="Times New Roman"/>
          <w:sz w:val="32"/>
          <w:szCs w:val="32"/>
        </w:rPr>
        <w:t>，应</w:t>
      </w:r>
      <w:r w:rsidR="00883E94" w:rsidRPr="002635D6">
        <w:rPr>
          <w:rFonts w:ascii="Times New Roman" w:eastAsia="仿宋_GB2312" w:hAnsi="Times New Roman" w:cs="Times New Roman"/>
          <w:sz w:val="32"/>
          <w:szCs w:val="32"/>
        </w:rPr>
        <w:t>确保其债务限额可用空间</w:t>
      </w:r>
      <w:r w:rsidR="005566E2" w:rsidRPr="002635D6">
        <w:rPr>
          <w:rFonts w:ascii="Times New Roman" w:eastAsia="仿宋_GB2312" w:hAnsi="Times New Roman" w:cs="Times New Roman"/>
          <w:sz w:val="32"/>
          <w:szCs w:val="32"/>
        </w:rPr>
        <w:t>，</w:t>
      </w:r>
      <w:r w:rsidRPr="002635D6">
        <w:rPr>
          <w:rFonts w:ascii="Times New Roman" w:eastAsia="仿宋_GB2312" w:hAnsi="Times New Roman" w:cs="Times New Roman"/>
          <w:sz w:val="32"/>
          <w:szCs w:val="32"/>
        </w:rPr>
        <w:t>并向我部</w:t>
      </w:r>
      <w:r w:rsidR="00883E94" w:rsidRPr="002635D6">
        <w:rPr>
          <w:rFonts w:ascii="Times New Roman" w:eastAsia="仿宋_GB2312" w:hAnsi="Times New Roman" w:cs="Times New Roman"/>
          <w:sz w:val="32"/>
          <w:szCs w:val="32"/>
        </w:rPr>
        <w:t>承诺</w:t>
      </w:r>
      <w:r w:rsidRPr="002635D6">
        <w:rPr>
          <w:rFonts w:ascii="Times New Roman" w:eastAsia="仿宋_GB2312" w:hAnsi="Times New Roman" w:cs="Times New Roman"/>
          <w:sz w:val="32"/>
          <w:szCs w:val="32"/>
        </w:rPr>
        <w:t>当其出现拖欠时，由省级财政保证偿还相关</w:t>
      </w:r>
      <w:r w:rsidR="007B61EF" w:rsidRPr="002635D6">
        <w:rPr>
          <w:rFonts w:ascii="Times New Roman" w:eastAsia="仿宋_GB2312" w:hAnsi="Times New Roman" w:cs="Times New Roman"/>
          <w:sz w:val="32"/>
          <w:szCs w:val="32"/>
        </w:rPr>
        <w:t>贷款</w:t>
      </w:r>
      <w:r w:rsidRPr="002635D6">
        <w:rPr>
          <w:rFonts w:ascii="Times New Roman" w:eastAsia="仿宋_GB2312" w:hAnsi="Times New Roman" w:cs="Times New Roman"/>
          <w:sz w:val="32"/>
          <w:szCs w:val="32"/>
        </w:rPr>
        <w:t>债务</w:t>
      </w:r>
      <w:r w:rsidRPr="002635D6">
        <w:rPr>
          <w:rFonts w:ascii="Times New Roman" w:eastAsia="仿宋_GB2312" w:hAnsi="Times New Roman" w:cs="Times New Roman"/>
          <w:sz w:val="32"/>
          <w:szCs w:val="32"/>
        </w:rPr>
        <w:t>,</w:t>
      </w:r>
      <w:r w:rsidRPr="002635D6">
        <w:rPr>
          <w:rFonts w:ascii="Times New Roman" w:eastAsia="仿宋_GB2312" w:hAnsi="Times New Roman" w:cs="Times New Roman"/>
          <w:sz w:val="32"/>
          <w:szCs w:val="32"/>
        </w:rPr>
        <w:t>否则相关市、县（区）政府负有偿还责任的</w:t>
      </w:r>
      <w:r w:rsidR="007B61EF" w:rsidRPr="002635D6">
        <w:rPr>
          <w:rFonts w:ascii="Times New Roman" w:eastAsia="仿宋_GB2312" w:hAnsi="Times New Roman" w:cs="Times New Roman"/>
          <w:sz w:val="32"/>
          <w:szCs w:val="32"/>
        </w:rPr>
        <w:t>国外贷款</w:t>
      </w:r>
      <w:r w:rsidRPr="002635D6">
        <w:rPr>
          <w:rFonts w:ascii="Times New Roman" w:eastAsia="仿宋_GB2312" w:hAnsi="Times New Roman" w:cs="Times New Roman"/>
          <w:sz w:val="32"/>
          <w:szCs w:val="32"/>
        </w:rPr>
        <w:t>项目不予列入规划。</w:t>
      </w:r>
    </w:p>
    <w:p w:rsidR="00C473AB" w:rsidRPr="002635D6" w:rsidRDefault="00C473AB" w:rsidP="002635D6">
      <w:pPr>
        <w:spacing w:line="588" w:lineRule="exact"/>
        <w:rPr>
          <w:rFonts w:ascii="Times New Roman" w:eastAsia="仿宋_GB2312" w:hAnsi="Times New Roman" w:cs="Times New Roman"/>
          <w:sz w:val="32"/>
          <w:szCs w:val="32"/>
        </w:rPr>
      </w:pPr>
    </w:p>
    <w:p w:rsidR="00214F9C" w:rsidRPr="003A22A8" w:rsidRDefault="00214F9C">
      <w:pPr>
        <w:rPr>
          <w:rFonts w:ascii="Times New Roman" w:eastAsia="仿宋_GB2312" w:hAnsi="Times New Roman" w:cs="Times New Roman"/>
          <w:sz w:val="32"/>
          <w:szCs w:val="32"/>
        </w:rPr>
      </w:pPr>
    </w:p>
    <w:sectPr w:rsidR="00214F9C" w:rsidRPr="003A22A8" w:rsidSect="00294D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7D" w:rsidRDefault="00FE4F7D" w:rsidP="00C473AB">
      <w:r>
        <w:separator/>
      </w:r>
    </w:p>
  </w:endnote>
  <w:endnote w:type="continuationSeparator" w:id="0">
    <w:p w:rsidR="00FE4F7D" w:rsidRDefault="00FE4F7D" w:rsidP="00C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9641"/>
      <w:docPartObj>
        <w:docPartGallery w:val="Page Numbers (Bottom of Page)"/>
        <w:docPartUnique/>
      </w:docPartObj>
    </w:sdtPr>
    <w:sdtEndPr/>
    <w:sdtContent>
      <w:p w:rsidR="00F04A98" w:rsidRDefault="00376CC7">
        <w:pPr>
          <w:pStyle w:val="a4"/>
          <w:jc w:val="center"/>
        </w:pPr>
        <w:r>
          <w:fldChar w:fldCharType="begin"/>
        </w:r>
        <w:r w:rsidR="00214F9C">
          <w:instrText xml:space="preserve"> PAGE   \* MERGEFORMAT </w:instrText>
        </w:r>
        <w:r>
          <w:fldChar w:fldCharType="separate"/>
        </w:r>
        <w:r w:rsidR="00EA6318" w:rsidRPr="00EA6318">
          <w:rPr>
            <w:noProof/>
            <w:lang w:val="zh-CN"/>
          </w:rPr>
          <w:t>1</w:t>
        </w:r>
        <w:r>
          <w:fldChar w:fldCharType="end"/>
        </w:r>
      </w:p>
    </w:sdtContent>
  </w:sdt>
  <w:p w:rsidR="00F04A98" w:rsidRDefault="00FE4F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7D" w:rsidRDefault="00FE4F7D" w:rsidP="00C473AB">
      <w:r>
        <w:separator/>
      </w:r>
    </w:p>
  </w:footnote>
  <w:footnote w:type="continuationSeparator" w:id="0">
    <w:p w:rsidR="00FE4F7D" w:rsidRDefault="00FE4F7D" w:rsidP="00C47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73AB"/>
    <w:rsid w:val="00033909"/>
    <w:rsid w:val="000B11FC"/>
    <w:rsid w:val="000F1AA9"/>
    <w:rsid w:val="00195904"/>
    <w:rsid w:val="001A6A8F"/>
    <w:rsid w:val="00214F9C"/>
    <w:rsid w:val="002320E5"/>
    <w:rsid w:val="002635D6"/>
    <w:rsid w:val="002B59CB"/>
    <w:rsid w:val="00376CC7"/>
    <w:rsid w:val="00395DC9"/>
    <w:rsid w:val="003A22A8"/>
    <w:rsid w:val="00402A73"/>
    <w:rsid w:val="00427A42"/>
    <w:rsid w:val="004835E4"/>
    <w:rsid w:val="004A63AA"/>
    <w:rsid w:val="00521B09"/>
    <w:rsid w:val="005566E2"/>
    <w:rsid w:val="00612801"/>
    <w:rsid w:val="00625B94"/>
    <w:rsid w:val="006D23C0"/>
    <w:rsid w:val="00714A2B"/>
    <w:rsid w:val="007B61EF"/>
    <w:rsid w:val="007F49A3"/>
    <w:rsid w:val="00802178"/>
    <w:rsid w:val="00883E94"/>
    <w:rsid w:val="008F198B"/>
    <w:rsid w:val="00976304"/>
    <w:rsid w:val="00A7420F"/>
    <w:rsid w:val="00B17287"/>
    <w:rsid w:val="00B436F5"/>
    <w:rsid w:val="00B473BA"/>
    <w:rsid w:val="00BB2A7D"/>
    <w:rsid w:val="00C05123"/>
    <w:rsid w:val="00C473AB"/>
    <w:rsid w:val="00CB1729"/>
    <w:rsid w:val="00CF7BDF"/>
    <w:rsid w:val="00D73B5F"/>
    <w:rsid w:val="00DF5623"/>
    <w:rsid w:val="00E21F82"/>
    <w:rsid w:val="00EA6318"/>
    <w:rsid w:val="00F61DC1"/>
    <w:rsid w:val="00F62A74"/>
    <w:rsid w:val="00FD4567"/>
    <w:rsid w:val="00FE4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3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73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73AB"/>
    <w:rPr>
      <w:sz w:val="18"/>
      <w:szCs w:val="18"/>
    </w:rPr>
  </w:style>
  <w:style w:type="paragraph" w:styleId="a4">
    <w:name w:val="footer"/>
    <w:basedOn w:val="a"/>
    <w:link w:val="Char0"/>
    <w:uiPriority w:val="99"/>
    <w:unhideWhenUsed/>
    <w:rsid w:val="00C473AB"/>
    <w:pPr>
      <w:tabs>
        <w:tab w:val="center" w:pos="4153"/>
        <w:tab w:val="right" w:pos="8306"/>
      </w:tabs>
      <w:snapToGrid w:val="0"/>
      <w:jc w:val="left"/>
    </w:pPr>
    <w:rPr>
      <w:sz w:val="18"/>
      <w:szCs w:val="18"/>
    </w:rPr>
  </w:style>
  <w:style w:type="character" w:customStyle="1" w:styleId="Char0">
    <w:name w:val="页脚 Char"/>
    <w:basedOn w:val="a0"/>
    <w:link w:val="a4"/>
    <w:uiPriority w:val="99"/>
    <w:rsid w:val="00C473AB"/>
    <w:rPr>
      <w:sz w:val="18"/>
      <w:szCs w:val="18"/>
    </w:rPr>
  </w:style>
  <w:style w:type="paragraph" w:styleId="a5">
    <w:name w:val="Balloon Text"/>
    <w:basedOn w:val="a"/>
    <w:link w:val="Char1"/>
    <w:uiPriority w:val="99"/>
    <w:semiHidden/>
    <w:unhideWhenUsed/>
    <w:rsid w:val="003A22A8"/>
    <w:rPr>
      <w:sz w:val="18"/>
      <w:szCs w:val="18"/>
    </w:rPr>
  </w:style>
  <w:style w:type="character" w:customStyle="1" w:styleId="Char1">
    <w:name w:val="批注框文本 Char"/>
    <w:basedOn w:val="a0"/>
    <w:link w:val="a5"/>
    <w:uiPriority w:val="99"/>
    <w:semiHidden/>
    <w:rsid w:val="003A22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牟婷婷</dc:creator>
  <cp:keywords/>
  <dc:description/>
  <cp:lastModifiedBy>李红娜</cp:lastModifiedBy>
  <cp:revision>25</cp:revision>
  <cp:lastPrinted>2016-12-07T02:50:00Z</cp:lastPrinted>
  <dcterms:created xsi:type="dcterms:W3CDTF">2016-04-14T01:43:00Z</dcterms:created>
  <dcterms:modified xsi:type="dcterms:W3CDTF">2017-02-09T00:59:00Z</dcterms:modified>
</cp:coreProperties>
</file>