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F29" w:rsidRDefault="006E0F29" w:rsidP="006E0F29">
      <w:pPr>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招标文件</w:t>
      </w:r>
      <w:r w:rsidRPr="009901EB">
        <w:rPr>
          <w:rFonts w:ascii="宋体" w:eastAsia="宋体" w:hAnsi="宋体" w:cs="宋体" w:hint="eastAsia"/>
          <w:kern w:val="0"/>
          <w:sz w:val="24"/>
          <w:szCs w:val="24"/>
        </w:rPr>
        <w:t>第四章</w:t>
      </w:r>
      <w:r w:rsidRPr="009901EB">
        <w:rPr>
          <w:rFonts w:ascii="宋体" w:eastAsia="宋体" w:hAnsi="宋体" w:cs="宋体"/>
          <w:kern w:val="0"/>
          <w:sz w:val="24"/>
          <w:szCs w:val="24"/>
        </w:rPr>
        <w:t>评审标准、评审方法及成交原则</w:t>
      </w:r>
      <w:r>
        <w:rPr>
          <w:rFonts w:ascii="宋体" w:eastAsia="宋体" w:hAnsi="宋体" w:cs="宋体" w:hint="eastAsia"/>
          <w:kern w:val="0"/>
          <w:sz w:val="24"/>
          <w:szCs w:val="24"/>
        </w:rPr>
        <w:t>“</w:t>
      </w:r>
      <w:r w:rsidRPr="009901EB">
        <w:rPr>
          <w:rFonts w:ascii="宋体" w:eastAsia="宋体" w:hAnsi="宋体" w:cs="宋体" w:hint="eastAsia"/>
          <w:kern w:val="0"/>
          <w:sz w:val="24"/>
          <w:szCs w:val="24"/>
        </w:rPr>
        <w:t>评审因素及评审标准</w:t>
      </w:r>
      <w:r>
        <w:rPr>
          <w:rFonts w:ascii="宋体" w:eastAsia="宋体" w:hAnsi="宋体" w:cs="宋体" w:hint="eastAsia"/>
          <w:kern w:val="0"/>
          <w:sz w:val="24"/>
          <w:szCs w:val="24"/>
        </w:rPr>
        <w:t>”</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989"/>
        <w:gridCol w:w="1547"/>
        <w:gridCol w:w="5815"/>
      </w:tblGrid>
      <w:tr w:rsidR="006E0F29" w:rsidRPr="009901EB" w:rsidTr="0005762C">
        <w:trPr>
          <w:trHeight w:val="399"/>
          <w:jc w:val="center"/>
        </w:trPr>
        <w:tc>
          <w:tcPr>
            <w:tcW w:w="1978" w:type="dxa"/>
            <w:gridSpan w:val="2"/>
            <w:vAlign w:val="center"/>
          </w:tcPr>
          <w:p w:rsidR="006E0F29" w:rsidRPr="009901EB" w:rsidRDefault="006E0F29" w:rsidP="0005762C">
            <w:pPr>
              <w:autoSpaceDE w:val="0"/>
              <w:autoSpaceDN w:val="0"/>
              <w:adjustRightInd w:val="0"/>
              <w:spacing w:line="360" w:lineRule="auto"/>
              <w:ind w:leftChars="18" w:left="38"/>
              <w:jc w:val="center"/>
              <w:rPr>
                <w:rFonts w:ascii="宋体" w:eastAsia="宋体" w:hAnsi="宋体" w:cs="宋体"/>
                <w:kern w:val="0"/>
                <w:szCs w:val="21"/>
              </w:rPr>
            </w:pPr>
            <w:r w:rsidRPr="009901EB">
              <w:rPr>
                <w:rFonts w:ascii="宋体" w:eastAsia="宋体" w:hAnsi="宋体" w:cs="宋体" w:hint="eastAsia"/>
                <w:kern w:val="0"/>
                <w:szCs w:val="21"/>
              </w:rPr>
              <w:t>条款号</w:t>
            </w:r>
          </w:p>
        </w:tc>
        <w:tc>
          <w:tcPr>
            <w:tcW w:w="1547" w:type="dxa"/>
            <w:vAlign w:val="center"/>
          </w:tcPr>
          <w:p w:rsidR="006E0F29" w:rsidRPr="009901EB" w:rsidRDefault="006E0F29" w:rsidP="0005762C">
            <w:pPr>
              <w:autoSpaceDE w:val="0"/>
              <w:autoSpaceDN w:val="0"/>
              <w:adjustRightInd w:val="0"/>
              <w:spacing w:line="360" w:lineRule="auto"/>
              <w:ind w:leftChars="18" w:left="38"/>
              <w:jc w:val="center"/>
              <w:rPr>
                <w:rFonts w:ascii="宋体" w:eastAsia="宋体" w:hAnsi="宋体" w:cs="宋体"/>
                <w:kern w:val="0"/>
                <w:szCs w:val="21"/>
              </w:rPr>
            </w:pPr>
            <w:r w:rsidRPr="009901EB">
              <w:rPr>
                <w:rFonts w:ascii="宋体" w:eastAsia="宋体" w:hAnsi="宋体" w:cs="宋体" w:hint="eastAsia"/>
                <w:kern w:val="0"/>
                <w:szCs w:val="21"/>
              </w:rPr>
              <w:t>评分因素</w:t>
            </w:r>
          </w:p>
        </w:tc>
        <w:tc>
          <w:tcPr>
            <w:tcW w:w="5815" w:type="dxa"/>
            <w:vAlign w:val="center"/>
          </w:tcPr>
          <w:p w:rsidR="006E0F29" w:rsidRPr="009901EB" w:rsidRDefault="006E0F29" w:rsidP="0005762C">
            <w:pPr>
              <w:autoSpaceDE w:val="0"/>
              <w:autoSpaceDN w:val="0"/>
              <w:adjustRightInd w:val="0"/>
              <w:spacing w:line="360" w:lineRule="auto"/>
              <w:ind w:leftChars="18" w:left="38"/>
              <w:jc w:val="center"/>
              <w:rPr>
                <w:rFonts w:ascii="宋体" w:eastAsia="宋体" w:hAnsi="宋体" w:cs="宋体"/>
                <w:b/>
                <w:szCs w:val="21"/>
              </w:rPr>
            </w:pPr>
            <w:r w:rsidRPr="009901EB">
              <w:rPr>
                <w:rFonts w:ascii="宋体" w:eastAsia="宋体" w:hAnsi="宋体" w:cs="宋体" w:hint="eastAsia"/>
                <w:kern w:val="0"/>
                <w:szCs w:val="21"/>
              </w:rPr>
              <w:t>评分标准</w:t>
            </w:r>
          </w:p>
        </w:tc>
      </w:tr>
      <w:tr w:rsidR="006E0F29" w:rsidRPr="009901EB" w:rsidTr="0005762C">
        <w:trPr>
          <w:trHeight w:val="90"/>
          <w:jc w:val="center"/>
        </w:trPr>
        <w:tc>
          <w:tcPr>
            <w:tcW w:w="989" w:type="dxa"/>
            <w:vAlign w:val="center"/>
          </w:tcPr>
          <w:p w:rsidR="006E0F29" w:rsidRPr="009901EB" w:rsidRDefault="006E0F29" w:rsidP="0005762C">
            <w:pPr>
              <w:widowControl/>
              <w:spacing w:line="360" w:lineRule="auto"/>
              <w:jc w:val="center"/>
              <w:rPr>
                <w:rFonts w:ascii="宋体" w:eastAsia="宋体" w:hAnsi="宋体" w:cs="宋体"/>
                <w:kern w:val="0"/>
                <w:szCs w:val="21"/>
              </w:rPr>
            </w:pPr>
            <w:r w:rsidRPr="009901EB">
              <w:rPr>
                <w:rFonts w:ascii="宋体" w:eastAsia="宋体" w:hAnsi="宋体" w:cs="宋体"/>
                <w:kern w:val="0"/>
                <w:szCs w:val="21"/>
              </w:rPr>
              <w:t>1</w:t>
            </w:r>
          </w:p>
        </w:tc>
        <w:tc>
          <w:tcPr>
            <w:tcW w:w="989" w:type="dxa"/>
            <w:vAlign w:val="center"/>
          </w:tcPr>
          <w:p w:rsidR="006E0F29" w:rsidRPr="009901EB" w:rsidRDefault="006E0F29" w:rsidP="0005762C">
            <w:pPr>
              <w:widowControl/>
              <w:spacing w:line="360" w:lineRule="auto"/>
              <w:jc w:val="center"/>
              <w:rPr>
                <w:rFonts w:ascii="宋体" w:eastAsia="宋体" w:hAnsi="宋体" w:cs="宋体"/>
                <w:b/>
                <w:szCs w:val="21"/>
              </w:rPr>
            </w:pPr>
            <w:r w:rsidRPr="009901EB">
              <w:rPr>
                <w:rFonts w:ascii="宋体" w:eastAsia="宋体" w:hAnsi="宋体" w:cs="宋体" w:hint="eastAsia"/>
                <w:b/>
                <w:szCs w:val="21"/>
              </w:rPr>
              <w:t>报价得分（30分）</w:t>
            </w:r>
          </w:p>
        </w:tc>
        <w:tc>
          <w:tcPr>
            <w:tcW w:w="1547" w:type="dxa"/>
            <w:vAlign w:val="center"/>
          </w:tcPr>
          <w:p w:rsidR="006E0F29" w:rsidRPr="009901EB" w:rsidRDefault="006E0F29" w:rsidP="0005762C">
            <w:pPr>
              <w:widowControl/>
              <w:spacing w:line="360" w:lineRule="auto"/>
              <w:jc w:val="center"/>
              <w:rPr>
                <w:rFonts w:ascii="宋体" w:eastAsia="宋体" w:hAnsi="宋体" w:cs="宋体"/>
                <w:kern w:val="0"/>
                <w:szCs w:val="21"/>
              </w:rPr>
            </w:pPr>
            <w:r w:rsidRPr="009901EB">
              <w:rPr>
                <w:rFonts w:ascii="宋体" w:eastAsia="宋体" w:hAnsi="宋体" w:cs="宋体" w:hint="eastAsia"/>
                <w:b/>
                <w:szCs w:val="21"/>
              </w:rPr>
              <w:t>磋商最后报价评分标准</w:t>
            </w:r>
          </w:p>
        </w:tc>
        <w:tc>
          <w:tcPr>
            <w:tcW w:w="5815" w:type="dxa"/>
            <w:vAlign w:val="center"/>
          </w:tcPr>
          <w:p w:rsidR="006E0F29" w:rsidRPr="009901EB" w:rsidRDefault="006E0F29" w:rsidP="0005762C">
            <w:pPr>
              <w:pStyle w:val="a6"/>
              <w:spacing w:line="360" w:lineRule="auto"/>
              <w:ind w:leftChars="0" w:left="0"/>
              <w:rPr>
                <w:rFonts w:ascii="宋体" w:hAnsi="宋体" w:cs="宋体"/>
                <w:kern w:val="0"/>
                <w:szCs w:val="21"/>
              </w:rPr>
            </w:pPr>
            <w:r w:rsidRPr="009901EB">
              <w:rPr>
                <w:rFonts w:ascii="宋体" w:hAnsi="宋体" w:cs="宋体" w:hint="eastAsia"/>
                <w:b/>
                <w:szCs w:val="21"/>
              </w:rPr>
              <w:t>价格分采用低价优先法计算，</w:t>
            </w:r>
            <w:r w:rsidRPr="009901EB">
              <w:rPr>
                <w:rFonts w:ascii="宋体" w:hAnsi="宋体" w:cs="宋体" w:hint="eastAsia"/>
                <w:szCs w:val="21"/>
              </w:rPr>
              <w:t>即满足磋商文件要求且评标报价最低的</w:t>
            </w:r>
            <w:r w:rsidRPr="009901EB">
              <w:rPr>
                <w:rFonts w:ascii="宋体" w:hAnsi="宋体" w:cs="宋体" w:hint="eastAsia"/>
                <w:kern w:val="0"/>
                <w:szCs w:val="21"/>
              </w:rPr>
              <w:t>评标报价为评标基准价，其价格分为满分。其他供应商的价格分统一按照下列公式计算：</w:t>
            </w:r>
          </w:p>
          <w:p w:rsidR="006E0F29" w:rsidRPr="009901EB" w:rsidRDefault="006E0F29" w:rsidP="0005762C">
            <w:pPr>
              <w:pStyle w:val="a6"/>
              <w:spacing w:line="360" w:lineRule="auto"/>
              <w:ind w:leftChars="0" w:left="0"/>
              <w:rPr>
                <w:rFonts w:ascii="宋体" w:hAnsi="宋体" w:cs="宋体"/>
                <w:kern w:val="0"/>
                <w:szCs w:val="21"/>
              </w:rPr>
            </w:pPr>
            <w:r w:rsidRPr="009901EB">
              <w:rPr>
                <w:rFonts w:ascii="宋体" w:hAnsi="宋体" w:cs="宋体" w:hint="eastAsia"/>
                <w:kern w:val="0"/>
                <w:szCs w:val="21"/>
              </w:rPr>
              <w:t xml:space="preserve">磋商最后报价得分=(评标基准价／价格扣除后的磋商最后报价)×30×100% </w:t>
            </w:r>
          </w:p>
          <w:p w:rsidR="006E0F29" w:rsidRPr="009901EB" w:rsidRDefault="006E0F29" w:rsidP="0005762C">
            <w:pPr>
              <w:spacing w:line="360" w:lineRule="auto"/>
              <w:rPr>
                <w:rFonts w:ascii="宋体" w:eastAsia="宋体" w:hAnsi="宋体" w:cs="宋体"/>
                <w:b/>
                <w:szCs w:val="21"/>
              </w:rPr>
            </w:pPr>
            <w:r w:rsidRPr="009901EB">
              <w:rPr>
                <w:rFonts w:ascii="宋体" w:eastAsia="宋体" w:hAnsi="宋体" w:cs="宋体" w:hint="eastAsia"/>
                <w:b/>
                <w:szCs w:val="21"/>
              </w:rPr>
              <w:t>价格扣除后的磋商最后报价＝磋商最后报价－小微企业产品总价×</w:t>
            </w:r>
            <w:r w:rsidRPr="009901EB">
              <w:rPr>
                <w:rFonts w:ascii="宋体" w:eastAsia="宋体" w:hAnsi="宋体" w:cs="宋体"/>
                <w:b/>
                <w:szCs w:val="21"/>
              </w:rPr>
              <w:t xml:space="preserve">6% </w:t>
            </w:r>
          </w:p>
          <w:p w:rsidR="006E0F29" w:rsidRPr="009901EB" w:rsidRDefault="006E0F29" w:rsidP="0005762C">
            <w:pPr>
              <w:spacing w:line="360" w:lineRule="auto"/>
              <w:rPr>
                <w:rFonts w:ascii="宋体" w:eastAsia="宋体" w:hAnsi="宋体" w:cs="宋体"/>
                <w:kern w:val="0"/>
                <w:szCs w:val="21"/>
              </w:rPr>
            </w:pPr>
            <w:r w:rsidRPr="009901EB">
              <w:rPr>
                <w:rFonts w:ascii="宋体" w:eastAsia="宋体" w:hAnsi="宋体" w:cs="宋体" w:hint="eastAsia"/>
                <w:b/>
                <w:szCs w:val="21"/>
              </w:rPr>
              <w:t xml:space="preserve">备注：磋商小组认为供应商的报价明显低于其他通过符合性审查供应商的报价，有可能影响产品质量或者不能诚信履约的，应当要求其在评标现场合理的时间内提供书面说明，并提交相关证明材料；供应商不能合理说明或不能提交有力证明材料证明其报价合理性的，磋商小组应当将其作为无效投标处理。 </w:t>
            </w:r>
          </w:p>
        </w:tc>
      </w:tr>
      <w:tr w:rsidR="006E0F29" w:rsidRPr="009901EB" w:rsidTr="0005762C">
        <w:trPr>
          <w:trHeight w:val="841"/>
          <w:jc w:val="center"/>
        </w:trPr>
        <w:tc>
          <w:tcPr>
            <w:tcW w:w="989" w:type="dxa"/>
            <w:vMerge w:val="restart"/>
            <w:vAlign w:val="center"/>
          </w:tcPr>
          <w:p w:rsidR="006E0F29" w:rsidRPr="009901EB" w:rsidRDefault="006E0F29" w:rsidP="0005762C">
            <w:pPr>
              <w:widowControl/>
              <w:spacing w:line="360" w:lineRule="auto"/>
              <w:jc w:val="center"/>
              <w:rPr>
                <w:rFonts w:ascii="宋体" w:eastAsia="宋体" w:hAnsi="宋体" w:cs="宋体"/>
                <w:kern w:val="0"/>
                <w:szCs w:val="21"/>
              </w:rPr>
            </w:pPr>
            <w:r w:rsidRPr="009901EB">
              <w:rPr>
                <w:rFonts w:ascii="宋体" w:eastAsia="宋体" w:hAnsi="宋体" w:cs="宋体"/>
                <w:kern w:val="0"/>
                <w:szCs w:val="21"/>
              </w:rPr>
              <w:t>2</w:t>
            </w:r>
          </w:p>
        </w:tc>
        <w:tc>
          <w:tcPr>
            <w:tcW w:w="989" w:type="dxa"/>
            <w:vMerge w:val="restart"/>
            <w:vAlign w:val="center"/>
          </w:tcPr>
          <w:p w:rsidR="006E0F29" w:rsidRPr="009901EB" w:rsidRDefault="006E0F29" w:rsidP="0005762C">
            <w:pPr>
              <w:widowControl/>
              <w:spacing w:line="360" w:lineRule="auto"/>
              <w:jc w:val="center"/>
              <w:rPr>
                <w:rFonts w:ascii="宋体" w:eastAsia="宋体" w:hAnsi="宋体" w:cs="宋体"/>
                <w:b/>
                <w:szCs w:val="21"/>
              </w:rPr>
            </w:pPr>
            <w:r w:rsidRPr="009901EB">
              <w:rPr>
                <w:rFonts w:ascii="宋体" w:eastAsia="宋体" w:hAnsi="宋体" w:cs="宋体" w:hint="eastAsia"/>
                <w:b/>
                <w:szCs w:val="21"/>
              </w:rPr>
              <w:t>技术部分（55分）</w:t>
            </w:r>
          </w:p>
        </w:tc>
        <w:tc>
          <w:tcPr>
            <w:tcW w:w="1547" w:type="dxa"/>
            <w:vAlign w:val="center"/>
          </w:tcPr>
          <w:p w:rsidR="006E0F29" w:rsidRPr="009901EB" w:rsidRDefault="006E0F29" w:rsidP="0005762C">
            <w:pPr>
              <w:widowControl/>
              <w:spacing w:line="360" w:lineRule="auto"/>
              <w:jc w:val="center"/>
              <w:rPr>
                <w:rFonts w:ascii="宋体" w:eastAsia="宋体" w:hAnsi="宋体" w:cs="宋体"/>
                <w:kern w:val="0"/>
                <w:szCs w:val="21"/>
              </w:rPr>
            </w:pPr>
            <w:r w:rsidRPr="009901EB">
              <w:rPr>
                <w:rFonts w:ascii="宋体" w:eastAsia="宋体" w:hAnsi="宋体" w:cs="宋体" w:hint="eastAsia"/>
                <w:kern w:val="0"/>
                <w:szCs w:val="21"/>
              </w:rPr>
              <w:t>技术参数响应（</w:t>
            </w:r>
            <w:r w:rsidRPr="009901EB">
              <w:rPr>
                <w:rFonts w:ascii="宋体" w:eastAsia="宋体" w:hAnsi="宋体" w:cs="宋体"/>
                <w:kern w:val="0"/>
                <w:szCs w:val="21"/>
              </w:rPr>
              <w:t>40</w:t>
            </w:r>
            <w:r w:rsidRPr="009901EB">
              <w:rPr>
                <w:rFonts w:ascii="宋体" w:eastAsia="宋体" w:hAnsi="宋体" w:cs="宋体" w:hint="eastAsia"/>
                <w:kern w:val="0"/>
                <w:szCs w:val="21"/>
              </w:rPr>
              <w:t>分）</w:t>
            </w:r>
          </w:p>
        </w:tc>
        <w:tc>
          <w:tcPr>
            <w:tcW w:w="5815" w:type="dxa"/>
            <w:vAlign w:val="center"/>
          </w:tcPr>
          <w:p w:rsidR="006E0F29" w:rsidRPr="009901EB" w:rsidRDefault="006E0F29" w:rsidP="0005762C">
            <w:pPr>
              <w:pStyle w:val="a6"/>
              <w:spacing w:line="360" w:lineRule="auto"/>
              <w:ind w:leftChars="0" w:left="0"/>
              <w:rPr>
                <w:rFonts w:ascii="宋体" w:hAnsi="宋体"/>
                <w:szCs w:val="21"/>
              </w:rPr>
            </w:pPr>
            <w:r w:rsidRPr="009901EB">
              <w:rPr>
                <w:rFonts w:ascii="宋体" w:hAnsi="宋体" w:cs="宋体" w:hint="eastAsia"/>
                <w:kern w:val="0"/>
                <w:szCs w:val="21"/>
              </w:rPr>
              <w:t>磋商小组根据磋商文件要求</w:t>
            </w:r>
            <w:r w:rsidRPr="009901EB">
              <w:rPr>
                <w:rFonts w:ascii="宋体" w:hAnsi="宋体" w:cs="宋体"/>
                <w:kern w:val="0"/>
                <w:szCs w:val="21"/>
              </w:rPr>
              <w:t>供应商</w:t>
            </w:r>
            <w:r w:rsidRPr="009901EB">
              <w:rPr>
                <w:rFonts w:ascii="宋体" w:hAnsi="宋体" w:cs="宋体" w:hint="eastAsia"/>
                <w:kern w:val="0"/>
                <w:szCs w:val="21"/>
              </w:rPr>
              <w:t>提供技术指标说明材料，判断所投产品是否满足磋商文件的要求。均满足磋商文件要求的得</w:t>
            </w:r>
            <w:r w:rsidRPr="009901EB">
              <w:rPr>
                <w:rFonts w:ascii="宋体" w:hAnsi="宋体" w:cs="宋体"/>
                <w:kern w:val="0"/>
                <w:szCs w:val="21"/>
              </w:rPr>
              <w:t>40</w:t>
            </w:r>
            <w:r w:rsidRPr="009901EB">
              <w:rPr>
                <w:rFonts w:ascii="宋体" w:hAnsi="宋体" w:cs="宋体" w:hint="eastAsia"/>
                <w:kern w:val="0"/>
                <w:szCs w:val="21"/>
              </w:rPr>
              <w:t>分。每有一项技术指标不响应磋商文件要求在满分基础上扣</w:t>
            </w:r>
            <w:r w:rsidRPr="009901EB">
              <w:rPr>
                <w:rFonts w:ascii="宋体" w:hAnsi="宋体" w:cs="宋体"/>
                <w:kern w:val="0"/>
                <w:szCs w:val="21"/>
              </w:rPr>
              <w:t>2</w:t>
            </w:r>
            <w:r w:rsidRPr="009901EB">
              <w:rPr>
                <w:rFonts w:ascii="宋体" w:hAnsi="宋体" w:cs="宋体" w:hint="eastAsia"/>
                <w:kern w:val="0"/>
                <w:szCs w:val="21"/>
              </w:rPr>
              <w:t>分，扣完为止。</w:t>
            </w:r>
          </w:p>
        </w:tc>
      </w:tr>
      <w:tr w:rsidR="006E0F29" w:rsidRPr="009901EB" w:rsidTr="0005762C">
        <w:trPr>
          <w:trHeight w:val="385"/>
          <w:jc w:val="center"/>
        </w:trPr>
        <w:tc>
          <w:tcPr>
            <w:tcW w:w="989" w:type="dxa"/>
            <w:vMerge/>
            <w:vAlign w:val="center"/>
          </w:tcPr>
          <w:p w:rsidR="006E0F29" w:rsidRPr="009901EB" w:rsidRDefault="006E0F29" w:rsidP="0005762C">
            <w:pPr>
              <w:widowControl/>
              <w:spacing w:line="360" w:lineRule="auto"/>
              <w:jc w:val="center"/>
              <w:rPr>
                <w:rFonts w:ascii="宋体" w:eastAsia="宋体" w:hAnsi="宋体" w:cs="宋体"/>
                <w:kern w:val="0"/>
                <w:szCs w:val="21"/>
              </w:rPr>
            </w:pPr>
          </w:p>
        </w:tc>
        <w:tc>
          <w:tcPr>
            <w:tcW w:w="989" w:type="dxa"/>
            <w:vMerge/>
            <w:vAlign w:val="center"/>
          </w:tcPr>
          <w:p w:rsidR="006E0F29" w:rsidRPr="009901EB" w:rsidRDefault="006E0F29" w:rsidP="0005762C">
            <w:pPr>
              <w:widowControl/>
              <w:spacing w:line="360" w:lineRule="auto"/>
              <w:jc w:val="center"/>
              <w:rPr>
                <w:rFonts w:ascii="宋体" w:eastAsia="宋体" w:hAnsi="宋体" w:cs="宋体"/>
                <w:b/>
                <w:szCs w:val="21"/>
              </w:rPr>
            </w:pPr>
          </w:p>
        </w:tc>
        <w:tc>
          <w:tcPr>
            <w:tcW w:w="1547" w:type="dxa"/>
            <w:vAlign w:val="center"/>
          </w:tcPr>
          <w:p w:rsidR="006E0F29" w:rsidRPr="009901EB" w:rsidRDefault="006E0F29" w:rsidP="0005762C">
            <w:pPr>
              <w:widowControl/>
              <w:spacing w:line="360" w:lineRule="auto"/>
              <w:jc w:val="center"/>
              <w:rPr>
                <w:rFonts w:ascii="宋体" w:eastAsia="宋体" w:hAnsi="宋体" w:cs="宋体"/>
                <w:kern w:val="0"/>
                <w:szCs w:val="21"/>
              </w:rPr>
            </w:pPr>
            <w:r w:rsidRPr="009901EB">
              <w:rPr>
                <w:rFonts w:ascii="宋体" w:eastAsia="宋体" w:hAnsi="宋体" w:cs="宋体"/>
                <w:kern w:val="0"/>
                <w:szCs w:val="21"/>
              </w:rPr>
              <w:t>实施方案</w:t>
            </w:r>
          </w:p>
          <w:p w:rsidR="006E0F29" w:rsidRPr="009901EB" w:rsidRDefault="006E0F29" w:rsidP="0005762C">
            <w:pPr>
              <w:widowControl/>
              <w:spacing w:line="360" w:lineRule="auto"/>
              <w:jc w:val="center"/>
              <w:rPr>
                <w:rFonts w:ascii="宋体" w:eastAsia="宋体" w:hAnsi="宋体" w:cs="宋体"/>
                <w:kern w:val="0"/>
                <w:szCs w:val="21"/>
              </w:rPr>
            </w:pPr>
            <w:r w:rsidRPr="009901EB">
              <w:rPr>
                <w:rFonts w:ascii="宋体" w:eastAsia="宋体" w:hAnsi="宋体" w:cs="宋体" w:hint="eastAsia"/>
                <w:kern w:val="0"/>
                <w:szCs w:val="21"/>
              </w:rPr>
              <w:t>（</w:t>
            </w:r>
            <w:r w:rsidRPr="009901EB">
              <w:rPr>
                <w:rFonts w:ascii="宋体" w:eastAsia="宋体" w:hAnsi="宋体" w:cs="宋体"/>
                <w:kern w:val="0"/>
                <w:szCs w:val="21"/>
              </w:rPr>
              <w:t>15</w:t>
            </w:r>
            <w:r w:rsidRPr="009901EB">
              <w:rPr>
                <w:rFonts w:ascii="宋体" w:eastAsia="宋体" w:hAnsi="宋体" w:cs="宋体" w:hint="eastAsia"/>
                <w:kern w:val="0"/>
                <w:szCs w:val="21"/>
              </w:rPr>
              <w:t>分）</w:t>
            </w:r>
          </w:p>
        </w:tc>
        <w:tc>
          <w:tcPr>
            <w:tcW w:w="5815" w:type="dxa"/>
            <w:vAlign w:val="center"/>
          </w:tcPr>
          <w:p w:rsidR="006E0F29" w:rsidRPr="009901EB" w:rsidRDefault="006E0F29" w:rsidP="0005762C">
            <w:pPr>
              <w:pStyle w:val="a6"/>
              <w:spacing w:line="360" w:lineRule="auto"/>
              <w:ind w:leftChars="0" w:left="0"/>
              <w:rPr>
                <w:rFonts w:ascii="宋体" w:hAnsi="宋体" w:cs="宋体"/>
                <w:kern w:val="0"/>
                <w:szCs w:val="21"/>
              </w:rPr>
            </w:pPr>
            <w:r w:rsidRPr="009901EB">
              <w:rPr>
                <w:rFonts w:ascii="宋体" w:hAnsi="宋体" w:cs="宋体" w:hint="eastAsia"/>
                <w:kern w:val="0"/>
                <w:szCs w:val="21"/>
              </w:rPr>
              <w:t>1、</w:t>
            </w:r>
            <w:r w:rsidRPr="009901EB">
              <w:rPr>
                <w:rFonts w:ascii="宋体" w:hAnsi="宋体" w:cs="宋体" w:hint="eastAsia"/>
                <w:szCs w:val="21"/>
              </w:rPr>
              <w:t>供应商的实施方案编制的合理可行性，不可预见因素的预测，</w:t>
            </w:r>
            <w:r w:rsidRPr="009901EB">
              <w:rPr>
                <w:rFonts w:ascii="宋体" w:hAnsi="宋体" w:cs="宋体"/>
                <w:szCs w:val="21"/>
              </w:rPr>
              <w:t xml:space="preserve"> 实施步骤，对项目整体理解准确</w:t>
            </w:r>
            <w:r w:rsidRPr="009901EB">
              <w:rPr>
                <w:rFonts w:ascii="宋体" w:hAnsi="宋体" w:cs="宋体" w:hint="eastAsia"/>
                <w:szCs w:val="21"/>
              </w:rPr>
              <w:t>度，根据方案的科学性、合理性、实用性</w:t>
            </w:r>
            <w:r w:rsidRPr="009901EB">
              <w:rPr>
                <w:rFonts w:ascii="宋体" w:hAnsi="宋体" w:cs="宋体" w:hint="eastAsia"/>
                <w:kern w:val="0"/>
                <w:szCs w:val="21"/>
              </w:rPr>
              <w:t>等。5分</w:t>
            </w:r>
          </w:p>
          <w:p w:rsidR="006E0F29" w:rsidRPr="009901EB" w:rsidRDefault="006E0F29" w:rsidP="0005762C">
            <w:pPr>
              <w:widowControl/>
              <w:spacing w:line="360" w:lineRule="auto"/>
              <w:jc w:val="left"/>
              <w:textAlignment w:val="center"/>
              <w:rPr>
                <w:rFonts w:ascii="宋体" w:eastAsia="宋体" w:hAnsi="宋体" w:cs="宋体"/>
                <w:kern w:val="0"/>
                <w:szCs w:val="21"/>
              </w:rPr>
            </w:pPr>
            <w:r w:rsidRPr="009901EB">
              <w:rPr>
                <w:rFonts w:ascii="宋体" w:eastAsia="宋体" w:hAnsi="宋体" w:cs="宋体" w:hint="eastAsia"/>
                <w:szCs w:val="21"/>
              </w:rPr>
              <w:t>实施方案</w:t>
            </w:r>
            <w:r w:rsidRPr="009901EB">
              <w:rPr>
                <w:rFonts w:ascii="宋体" w:eastAsia="宋体" w:hAnsi="宋体" w:cs="宋体" w:hint="eastAsia"/>
                <w:kern w:val="0"/>
                <w:szCs w:val="21"/>
              </w:rPr>
              <w:t>合理可行、</w:t>
            </w:r>
            <w:r w:rsidRPr="009901EB">
              <w:rPr>
                <w:rFonts w:ascii="宋体" w:eastAsia="宋体" w:hAnsi="宋体" w:cs="宋体" w:hint="eastAsia"/>
                <w:szCs w:val="21"/>
              </w:rPr>
              <w:t>科学、合理、实用得5分</w:t>
            </w:r>
            <w:r w:rsidRPr="009901EB">
              <w:rPr>
                <w:rFonts w:ascii="宋体" w:eastAsia="宋体" w:hAnsi="宋体" w:cs="宋体" w:hint="eastAsia"/>
                <w:kern w:val="0"/>
                <w:szCs w:val="21"/>
              </w:rPr>
              <w:t>；</w:t>
            </w:r>
          </w:p>
          <w:p w:rsidR="006E0F29" w:rsidRPr="009901EB" w:rsidRDefault="006E0F29" w:rsidP="0005762C">
            <w:pPr>
              <w:widowControl/>
              <w:spacing w:line="360" w:lineRule="auto"/>
              <w:jc w:val="left"/>
              <w:textAlignment w:val="center"/>
              <w:rPr>
                <w:rFonts w:ascii="宋体" w:eastAsia="宋体" w:hAnsi="宋体" w:cs="宋体"/>
                <w:kern w:val="0"/>
                <w:szCs w:val="21"/>
              </w:rPr>
            </w:pPr>
            <w:r w:rsidRPr="009901EB">
              <w:rPr>
                <w:rFonts w:ascii="宋体" w:eastAsia="宋体" w:hAnsi="宋体" w:cs="宋体" w:hint="eastAsia"/>
                <w:kern w:val="0"/>
                <w:szCs w:val="21"/>
              </w:rPr>
              <w:t>实施</w:t>
            </w:r>
            <w:r w:rsidRPr="009901EB">
              <w:rPr>
                <w:rFonts w:ascii="宋体" w:eastAsia="宋体" w:hAnsi="宋体" w:cs="宋体" w:hint="eastAsia"/>
                <w:szCs w:val="21"/>
              </w:rPr>
              <w:t>方案较为科学、合理、实用得3分</w:t>
            </w:r>
            <w:r w:rsidRPr="009901EB">
              <w:rPr>
                <w:rFonts w:ascii="宋体" w:eastAsia="宋体" w:hAnsi="宋体" w:cs="宋体" w:hint="eastAsia"/>
                <w:kern w:val="0"/>
                <w:szCs w:val="21"/>
              </w:rPr>
              <w:t>；</w:t>
            </w:r>
          </w:p>
          <w:p w:rsidR="006E0F29" w:rsidRPr="009901EB" w:rsidRDefault="006E0F29" w:rsidP="0005762C">
            <w:pPr>
              <w:pStyle w:val="a5"/>
              <w:spacing w:line="360" w:lineRule="auto"/>
              <w:rPr>
                <w:rFonts w:ascii="宋体" w:eastAsia="宋体" w:hAnsi="宋体" w:cs="宋体"/>
                <w:sz w:val="21"/>
                <w:szCs w:val="21"/>
              </w:rPr>
            </w:pPr>
            <w:r w:rsidRPr="009901EB">
              <w:rPr>
                <w:rFonts w:ascii="宋体" w:eastAsia="宋体" w:hAnsi="宋体" w:cs="宋体" w:hint="eastAsia"/>
                <w:sz w:val="21"/>
                <w:szCs w:val="21"/>
              </w:rPr>
              <w:t>实施方案方案不详细得1分；</w:t>
            </w:r>
          </w:p>
          <w:p w:rsidR="006E0F29" w:rsidRPr="009901EB" w:rsidRDefault="006E0F29" w:rsidP="0005762C">
            <w:pPr>
              <w:spacing w:line="360" w:lineRule="auto"/>
              <w:rPr>
                <w:rFonts w:ascii="宋体" w:eastAsia="宋体" w:hAnsi="宋体"/>
                <w:szCs w:val="21"/>
              </w:rPr>
            </w:pPr>
            <w:r w:rsidRPr="009901EB">
              <w:rPr>
                <w:rFonts w:ascii="宋体" w:eastAsia="宋体" w:hAnsi="宋体" w:cs="宋体" w:hint="eastAsia"/>
                <w:szCs w:val="21"/>
              </w:rPr>
              <w:t>缺项不得分。</w:t>
            </w:r>
          </w:p>
          <w:p w:rsidR="006E0F29" w:rsidRPr="009901EB" w:rsidRDefault="006E0F29" w:rsidP="0005762C">
            <w:pPr>
              <w:pStyle w:val="a6"/>
              <w:spacing w:line="360" w:lineRule="auto"/>
              <w:ind w:leftChars="0" w:left="0"/>
              <w:rPr>
                <w:rFonts w:ascii="宋体" w:hAnsi="宋体" w:cs="宋体"/>
                <w:kern w:val="0"/>
                <w:szCs w:val="21"/>
              </w:rPr>
            </w:pPr>
            <w:r w:rsidRPr="009901EB">
              <w:rPr>
                <w:rFonts w:ascii="宋体" w:hAnsi="宋体" w:cs="宋体"/>
                <w:kern w:val="0"/>
                <w:szCs w:val="21"/>
              </w:rPr>
              <w:t>2、</w:t>
            </w:r>
            <w:r w:rsidRPr="009901EB">
              <w:rPr>
                <w:rFonts w:ascii="宋体" w:hAnsi="宋体" w:cs="宋体" w:hint="eastAsia"/>
                <w:kern w:val="0"/>
                <w:szCs w:val="21"/>
              </w:rPr>
              <w:t>工期进度安排及保证措施，质量保证措施，安全保证措施等。</w:t>
            </w:r>
            <w:r w:rsidRPr="009901EB">
              <w:rPr>
                <w:rFonts w:ascii="宋体" w:hAnsi="宋体" w:cs="宋体"/>
                <w:kern w:val="0"/>
                <w:szCs w:val="21"/>
              </w:rPr>
              <w:t xml:space="preserve"> 5</w:t>
            </w:r>
            <w:r w:rsidRPr="009901EB">
              <w:rPr>
                <w:rFonts w:ascii="宋体" w:hAnsi="宋体" w:cs="宋体" w:hint="eastAsia"/>
                <w:kern w:val="0"/>
                <w:szCs w:val="21"/>
              </w:rPr>
              <w:t>分</w:t>
            </w:r>
          </w:p>
          <w:p w:rsidR="006E0F29" w:rsidRPr="009901EB" w:rsidRDefault="006E0F29" w:rsidP="0005762C">
            <w:pPr>
              <w:spacing w:line="360" w:lineRule="auto"/>
              <w:rPr>
                <w:rFonts w:ascii="宋体" w:eastAsia="宋体" w:hAnsi="宋体"/>
                <w:szCs w:val="21"/>
              </w:rPr>
            </w:pPr>
            <w:r w:rsidRPr="009901EB">
              <w:rPr>
                <w:rFonts w:ascii="宋体" w:eastAsia="宋体" w:hAnsi="宋体" w:hint="eastAsia"/>
                <w:szCs w:val="21"/>
              </w:rPr>
              <w:t>进度计划科学合理，质量保证措施合理、可行性强得</w:t>
            </w:r>
            <w:r w:rsidRPr="009901EB">
              <w:rPr>
                <w:rFonts w:ascii="宋体" w:eastAsia="宋体" w:hAnsi="宋体"/>
                <w:szCs w:val="21"/>
              </w:rPr>
              <w:t>5分；</w:t>
            </w:r>
          </w:p>
          <w:p w:rsidR="006E0F29" w:rsidRPr="009901EB" w:rsidRDefault="006E0F29" w:rsidP="0005762C">
            <w:pPr>
              <w:spacing w:line="360" w:lineRule="auto"/>
              <w:rPr>
                <w:rFonts w:ascii="宋体" w:eastAsia="宋体" w:hAnsi="宋体"/>
                <w:szCs w:val="21"/>
              </w:rPr>
            </w:pPr>
            <w:r w:rsidRPr="009901EB">
              <w:rPr>
                <w:rFonts w:ascii="宋体" w:eastAsia="宋体" w:hAnsi="宋体"/>
                <w:szCs w:val="21"/>
              </w:rPr>
              <w:t>进度计划基本科学合理，质量保证措施完整、所采取的措施可</w:t>
            </w:r>
            <w:r w:rsidRPr="009901EB">
              <w:rPr>
                <w:rFonts w:ascii="宋体" w:eastAsia="宋体" w:hAnsi="宋体"/>
                <w:szCs w:val="21"/>
              </w:rPr>
              <w:lastRenderedPageBreak/>
              <w:t>行性一般得3分；</w:t>
            </w:r>
          </w:p>
          <w:p w:rsidR="006E0F29" w:rsidRPr="009901EB" w:rsidRDefault="006E0F29" w:rsidP="0005762C">
            <w:pPr>
              <w:spacing w:line="360" w:lineRule="auto"/>
              <w:rPr>
                <w:rFonts w:ascii="宋体" w:eastAsia="宋体" w:hAnsi="宋体"/>
                <w:szCs w:val="21"/>
              </w:rPr>
            </w:pPr>
            <w:r w:rsidRPr="009901EB">
              <w:rPr>
                <w:rFonts w:ascii="宋体" w:eastAsia="宋体" w:hAnsi="宋体"/>
                <w:szCs w:val="21"/>
              </w:rPr>
              <w:t>进度计划较差、质量保证措施可行性较差得1分；</w:t>
            </w:r>
          </w:p>
          <w:p w:rsidR="006E0F29" w:rsidRPr="009901EB" w:rsidRDefault="006E0F29" w:rsidP="0005762C">
            <w:pPr>
              <w:spacing w:line="360" w:lineRule="auto"/>
              <w:rPr>
                <w:rFonts w:ascii="宋体" w:eastAsia="宋体" w:hAnsi="宋体"/>
                <w:szCs w:val="21"/>
              </w:rPr>
            </w:pPr>
            <w:r w:rsidRPr="009901EB">
              <w:rPr>
                <w:rFonts w:ascii="宋体" w:eastAsia="宋体" w:hAnsi="宋体"/>
                <w:szCs w:val="21"/>
              </w:rPr>
              <w:t>缺项不得分。</w:t>
            </w:r>
          </w:p>
          <w:p w:rsidR="006E0F29" w:rsidRPr="009901EB" w:rsidRDefault="006E0F29" w:rsidP="0005762C">
            <w:pPr>
              <w:pStyle w:val="a6"/>
              <w:spacing w:line="360" w:lineRule="auto"/>
              <w:ind w:leftChars="0" w:left="0"/>
              <w:rPr>
                <w:rFonts w:ascii="宋体" w:hAnsi="宋体" w:cs="宋体"/>
                <w:kern w:val="0"/>
                <w:szCs w:val="21"/>
              </w:rPr>
            </w:pPr>
            <w:r w:rsidRPr="009901EB">
              <w:rPr>
                <w:rFonts w:ascii="宋体" w:hAnsi="宋体" w:cs="宋体"/>
                <w:kern w:val="0"/>
                <w:szCs w:val="21"/>
              </w:rPr>
              <w:t>3、对用户需求理解到位、系统、安全、经济。5分</w:t>
            </w:r>
          </w:p>
          <w:p w:rsidR="006E0F29" w:rsidRPr="009901EB" w:rsidRDefault="006E0F29" w:rsidP="0005762C">
            <w:pPr>
              <w:overflowPunct w:val="0"/>
              <w:spacing w:line="360" w:lineRule="auto"/>
              <w:jc w:val="left"/>
              <w:rPr>
                <w:rFonts w:ascii="宋体" w:eastAsia="宋体" w:hAnsi="宋体" w:cs="宋体"/>
                <w:szCs w:val="21"/>
              </w:rPr>
            </w:pPr>
            <w:r w:rsidRPr="009901EB">
              <w:rPr>
                <w:rFonts w:ascii="宋体" w:eastAsia="宋体" w:hAnsi="宋体" w:cs="宋体" w:hint="eastAsia"/>
                <w:szCs w:val="21"/>
              </w:rPr>
              <w:t>对项目的理解及认识透彻深刻，描述详细合理，得5分；</w:t>
            </w:r>
          </w:p>
          <w:p w:rsidR="006E0F29" w:rsidRPr="009901EB" w:rsidRDefault="006E0F29" w:rsidP="0005762C">
            <w:pPr>
              <w:overflowPunct w:val="0"/>
              <w:spacing w:line="360" w:lineRule="auto"/>
              <w:jc w:val="left"/>
              <w:rPr>
                <w:rFonts w:ascii="宋体" w:eastAsia="宋体" w:hAnsi="宋体" w:cs="宋体"/>
                <w:szCs w:val="21"/>
              </w:rPr>
            </w:pPr>
            <w:r w:rsidRPr="009901EB">
              <w:rPr>
                <w:rFonts w:ascii="宋体" w:eastAsia="宋体" w:hAnsi="宋体" w:cs="宋体" w:hint="eastAsia"/>
                <w:szCs w:val="21"/>
              </w:rPr>
              <w:t>对项目的理解、认识较粗略，描述一般，得3分；</w:t>
            </w:r>
          </w:p>
          <w:p w:rsidR="006E0F29" w:rsidRPr="009901EB" w:rsidRDefault="006E0F29" w:rsidP="0005762C">
            <w:pPr>
              <w:overflowPunct w:val="0"/>
              <w:spacing w:line="360" w:lineRule="auto"/>
              <w:jc w:val="left"/>
              <w:rPr>
                <w:rFonts w:ascii="宋体" w:eastAsia="宋体" w:hAnsi="宋体" w:cs="宋体"/>
                <w:szCs w:val="21"/>
              </w:rPr>
            </w:pPr>
            <w:r w:rsidRPr="009901EB">
              <w:rPr>
                <w:rFonts w:ascii="宋体" w:eastAsia="宋体" w:hAnsi="宋体" w:cs="宋体" w:hint="eastAsia"/>
                <w:szCs w:val="21"/>
              </w:rPr>
              <w:t>对项目的理解、认识有偏差，描述较差，得1分；</w:t>
            </w:r>
          </w:p>
          <w:p w:rsidR="006E0F29" w:rsidRPr="009901EB" w:rsidRDefault="006E0F29" w:rsidP="0005762C">
            <w:pPr>
              <w:overflowPunct w:val="0"/>
              <w:spacing w:line="360" w:lineRule="auto"/>
              <w:jc w:val="left"/>
              <w:rPr>
                <w:rFonts w:ascii="宋体" w:eastAsia="宋体" w:hAnsi="宋体" w:cs="宋体"/>
                <w:szCs w:val="21"/>
              </w:rPr>
            </w:pPr>
            <w:r w:rsidRPr="009901EB">
              <w:rPr>
                <w:rFonts w:ascii="宋体" w:eastAsia="宋体" w:hAnsi="宋体" w:cs="宋体" w:hint="eastAsia"/>
                <w:szCs w:val="21"/>
              </w:rPr>
              <w:t>缺项不得分。</w:t>
            </w:r>
          </w:p>
        </w:tc>
      </w:tr>
      <w:tr w:rsidR="006E0F29" w:rsidRPr="009901EB" w:rsidTr="0005762C">
        <w:trPr>
          <w:trHeight w:val="274"/>
          <w:jc w:val="center"/>
        </w:trPr>
        <w:tc>
          <w:tcPr>
            <w:tcW w:w="989" w:type="dxa"/>
            <w:vMerge w:val="restart"/>
            <w:vAlign w:val="center"/>
          </w:tcPr>
          <w:p w:rsidR="006E0F29" w:rsidRPr="009901EB" w:rsidRDefault="006E0F29" w:rsidP="0005762C">
            <w:pPr>
              <w:widowControl/>
              <w:spacing w:line="360" w:lineRule="auto"/>
              <w:jc w:val="center"/>
              <w:rPr>
                <w:rFonts w:ascii="宋体" w:eastAsia="宋体" w:hAnsi="宋体" w:cs="宋体"/>
                <w:kern w:val="0"/>
                <w:szCs w:val="21"/>
              </w:rPr>
            </w:pPr>
            <w:r w:rsidRPr="009901EB">
              <w:rPr>
                <w:rFonts w:ascii="宋体" w:eastAsia="宋体" w:hAnsi="宋体" w:cs="宋体"/>
                <w:kern w:val="0"/>
                <w:szCs w:val="21"/>
              </w:rPr>
              <w:lastRenderedPageBreak/>
              <w:t>3</w:t>
            </w:r>
          </w:p>
        </w:tc>
        <w:tc>
          <w:tcPr>
            <w:tcW w:w="989" w:type="dxa"/>
            <w:vMerge w:val="restart"/>
            <w:vAlign w:val="center"/>
          </w:tcPr>
          <w:p w:rsidR="006E0F29" w:rsidRPr="009901EB" w:rsidRDefault="006E0F29" w:rsidP="0005762C">
            <w:pPr>
              <w:widowControl/>
              <w:spacing w:line="360" w:lineRule="auto"/>
              <w:jc w:val="center"/>
              <w:rPr>
                <w:rFonts w:ascii="宋体" w:eastAsia="宋体" w:hAnsi="宋体" w:cs="宋体"/>
                <w:b/>
                <w:szCs w:val="21"/>
              </w:rPr>
            </w:pPr>
            <w:r w:rsidRPr="009901EB">
              <w:rPr>
                <w:rFonts w:ascii="宋体" w:eastAsia="宋体" w:hAnsi="宋体" w:cs="宋体" w:hint="eastAsia"/>
                <w:b/>
                <w:szCs w:val="21"/>
              </w:rPr>
              <w:t>商务部分（</w:t>
            </w:r>
            <w:r w:rsidRPr="009901EB">
              <w:rPr>
                <w:rFonts w:ascii="宋体" w:eastAsia="宋体" w:hAnsi="宋体" w:cs="宋体"/>
                <w:b/>
                <w:szCs w:val="21"/>
              </w:rPr>
              <w:t>15</w:t>
            </w:r>
            <w:r w:rsidRPr="009901EB">
              <w:rPr>
                <w:rFonts w:ascii="宋体" w:eastAsia="宋体" w:hAnsi="宋体" w:cs="宋体" w:hint="eastAsia"/>
                <w:b/>
                <w:szCs w:val="21"/>
              </w:rPr>
              <w:t>分）</w:t>
            </w:r>
          </w:p>
          <w:p w:rsidR="006E0F29" w:rsidRPr="009901EB" w:rsidRDefault="006E0F29" w:rsidP="0005762C">
            <w:pPr>
              <w:widowControl/>
              <w:spacing w:line="360" w:lineRule="auto"/>
              <w:jc w:val="center"/>
              <w:rPr>
                <w:rFonts w:ascii="宋体" w:eastAsia="宋体" w:hAnsi="宋体" w:cs="宋体"/>
                <w:b/>
                <w:szCs w:val="21"/>
              </w:rPr>
            </w:pPr>
          </w:p>
        </w:tc>
        <w:tc>
          <w:tcPr>
            <w:tcW w:w="1547" w:type="dxa"/>
            <w:vAlign w:val="center"/>
          </w:tcPr>
          <w:p w:rsidR="006E0F29" w:rsidRPr="009901EB" w:rsidRDefault="006E0F29" w:rsidP="0005762C">
            <w:pPr>
              <w:widowControl/>
              <w:spacing w:line="360" w:lineRule="auto"/>
              <w:jc w:val="center"/>
              <w:rPr>
                <w:rFonts w:ascii="宋体" w:eastAsia="宋体" w:hAnsi="宋体" w:cs="宋体"/>
                <w:kern w:val="0"/>
                <w:szCs w:val="21"/>
                <w:lang w:bidi="ar"/>
              </w:rPr>
            </w:pPr>
            <w:r w:rsidRPr="009901EB">
              <w:rPr>
                <w:rFonts w:ascii="宋体" w:eastAsia="宋体" w:hAnsi="宋体" w:cs="宋体" w:hint="eastAsia"/>
                <w:kern w:val="0"/>
                <w:szCs w:val="21"/>
                <w:lang w:bidi="ar"/>
              </w:rPr>
              <w:t>履约能力</w:t>
            </w:r>
          </w:p>
          <w:p w:rsidR="006E0F29" w:rsidRPr="009901EB" w:rsidRDefault="006E0F29" w:rsidP="0005762C">
            <w:pPr>
              <w:widowControl/>
              <w:spacing w:line="360" w:lineRule="auto"/>
              <w:jc w:val="center"/>
              <w:rPr>
                <w:rFonts w:ascii="宋体" w:eastAsia="宋体" w:hAnsi="宋体" w:cs="宋体"/>
                <w:kern w:val="0"/>
                <w:szCs w:val="21"/>
              </w:rPr>
            </w:pPr>
            <w:r w:rsidRPr="009901EB">
              <w:rPr>
                <w:rFonts w:ascii="宋体" w:eastAsia="宋体" w:hAnsi="宋体" w:cs="宋体" w:hint="eastAsia"/>
                <w:kern w:val="0"/>
                <w:szCs w:val="21"/>
                <w:lang w:bidi="ar"/>
              </w:rPr>
              <w:t>（3分）</w:t>
            </w:r>
          </w:p>
        </w:tc>
        <w:tc>
          <w:tcPr>
            <w:tcW w:w="5815" w:type="dxa"/>
            <w:vAlign w:val="center"/>
          </w:tcPr>
          <w:p w:rsidR="006E0F29" w:rsidRPr="009901EB" w:rsidRDefault="006E0F29" w:rsidP="0005762C">
            <w:pPr>
              <w:pStyle w:val="a6"/>
              <w:spacing w:line="360" w:lineRule="auto"/>
              <w:ind w:leftChars="0" w:left="0"/>
              <w:rPr>
                <w:rFonts w:ascii="宋体" w:hAnsi="宋体" w:cs="宋体"/>
                <w:kern w:val="0"/>
                <w:szCs w:val="21"/>
              </w:rPr>
            </w:pPr>
            <w:r w:rsidRPr="009901EB">
              <w:rPr>
                <w:rFonts w:ascii="宋体" w:hAnsi="宋体" w:cs="宋体"/>
                <w:kern w:val="0"/>
                <w:szCs w:val="21"/>
              </w:rPr>
              <w:t>供应商同时具有 ISO9001 质量管理体系认证、ISO14001 环境管理体系认证和 OHSAS18001 职业健康安全管理体系认证证书，并且提供中国国家认证认可监督委员会网站-查询专区-管理体系认证证书公众查询的截图，且查询结果的内容显示有效（响应文件中附截图）。完全满足得</w:t>
            </w:r>
            <w:r w:rsidRPr="009901EB">
              <w:rPr>
                <w:rFonts w:ascii="宋体" w:hAnsi="宋体" w:cs="宋体" w:hint="eastAsia"/>
                <w:kern w:val="0"/>
                <w:szCs w:val="21"/>
              </w:rPr>
              <w:t>3</w:t>
            </w:r>
            <w:r w:rsidRPr="009901EB">
              <w:rPr>
                <w:rFonts w:ascii="宋体" w:hAnsi="宋体" w:cs="宋体"/>
                <w:kern w:val="0"/>
                <w:szCs w:val="21"/>
              </w:rPr>
              <w:t>分，缺少一项不得分。</w:t>
            </w:r>
          </w:p>
        </w:tc>
      </w:tr>
      <w:tr w:rsidR="006E0F29" w:rsidRPr="009901EB" w:rsidTr="0005762C">
        <w:trPr>
          <w:trHeight w:val="1124"/>
          <w:jc w:val="center"/>
        </w:trPr>
        <w:tc>
          <w:tcPr>
            <w:tcW w:w="989" w:type="dxa"/>
            <w:vMerge/>
            <w:vAlign w:val="center"/>
          </w:tcPr>
          <w:p w:rsidR="006E0F29" w:rsidRPr="009901EB" w:rsidRDefault="006E0F29" w:rsidP="0005762C">
            <w:pPr>
              <w:widowControl/>
              <w:spacing w:line="360" w:lineRule="auto"/>
              <w:jc w:val="center"/>
              <w:rPr>
                <w:rFonts w:ascii="宋体" w:eastAsia="宋体" w:hAnsi="宋体" w:cs="宋体"/>
                <w:kern w:val="0"/>
                <w:szCs w:val="21"/>
              </w:rPr>
            </w:pPr>
          </w:p>
        </w:tc>
        <w:tc>
          <w:tcPr>
            <w:tcW w:w="989" w:type="dxa"/>
            <w:vMerge/>
            <w:vAlign w:val="center"/>
          </w:tcPr>
          <w:p w:rsidR="006E0F29" w:rsidRPr="009901EB" w:rsidRDefault="006E0F29" w:rsidP="0005762C">
            <w:pPr>
              <w:widowControl/>
              <w:spacing w:line="360" w:lineRule="auto"/>
              <w:jc w:val="center"/>
              <w:rPr>
                <w:rFonts w:ascii="宋体" w:eastAsia="宋体" w:hAnsi="宋体" w:cs="宋体"/>
                <w:b/>
                <w:szCs w:val="21"/>
              </w:rPr>
            </w:pPr>
          </w:p>
        </w:tc>
        <w:tc>
          <w:tcPr>
            <w:tcW w:w="1547" w:type="dxa"/>
            <w:vAlign w:val="center"/>
          </w:tcPr>
          <w:p w:rsidR="006E0F29" w:rsidRPr="009901EB" w:rsidRDefault="006E0F29" w:rsidP="0005762C">
            <w:pPr>
              <w:widowControl/>
              <w:spacing w:line="360" w:lineRule="auto"/>
              <w:jc w:val="center"/>
              <w:rPr>
                <w:rFonts w:ascii="宋体" w:eastAsia="宋体" w:hAnsi="宋体" w:cs="宋体"/>
                <w:kern w:val="0"/>
                <w:szCs w:val="21"/>
                <w:lang w:bidi="ar"/>
              </w:rPr>
            </w:pPr>
            <w:r w:rsidRPr="009901EB">
              <w:rPr>
                <w:rFonts w:ascii="宋体" w:eastAsia="宋体" w:hAnsi="宋体" w:cs="宋体" w:hint="eastAsia"/>
                <w:kern w:val="0"/>
                <w:szCs w:val="21"/>
                <w:lang w:bidi="ar"/>
              </w:rPr>
              <w:t>节能环保（2分）</w:t>
            </w:r>
          </w:p>
        </w:tc>
        <w:tc>
          <w:tcPr>
            <w:tcW w:w="5815" w:type="dxa"/>
            <w:vAlign w:val="center"/>
          </w:tcPr>
          <w:p w:rsidR="006E0F29" w:rsidRPr="009901EB" w:rsidRDefault="006E0F29" w:rsidP="0005762C">
            <w:pPr>
              <w:spacing w:line="360" w:lineRule="auto"/>
              <w:rPr>
                <w:rFonts w:ascii="宋体" w:eastAsia="宋体" w:hAnsi="宋体"/>
                <w:sz w:val="24"/>
              </w:rPr>
            </w:pPr>
            <w:r w:rsidRPr="009901EB">
              <w:rPr>
                <w:rFonts w:ascii="宋体" w:eastAsia="宋体" w:hAnsi="宋体" w:cs="宋体" w:hint="eastAsia"/>
                <w:kern w:val="0"/>
                <w:szCs w:val="21"/>
              </w:rPr>
              <w:t>采购人采购产品属于节能产品或环境标志产品品目清单范围内的，对于投标产品属于“节能清单”中非标记“★”产品的以及属于</w:t>
            </w:r>
            <w:r w:rsidRPr="009901EB">
              <w:rPr>
                <w:rFonts w:ascii="宋体" w:eastAsia="宋体" w:hAnsi="宋体" w:cs="宋体"/>
                <w:kern w:val="0"/>
                <w:szCs w:val="21"/>
              </w:rPr>
              <w:t>“环保清单”产品并经“机构名录”中的认证机构出具相应的产品认证证书的，每提供一种优先采购产品得1分，最多得</w:t>
            </w:r>
            <w:r w:rsidRPr="009901EB">
              <w:rPr>
                <w:rFonts w:ascii="宋体" w:eastAsia="宋体" w:hAnsi="宋体" w:cs="宋体" w:hint="eastAsia"/>
                <w:kern w:val="0"/>
                <w:szCs w:val="21"/>
              </w:rPr>
              <w:t>2</w:t>
            </w:r>
            <w:r w:rsidRPr="009901EB">
              <w:rPr>
                <w:rFonts w:ascii="宋体" w:eastAsia="宋体" w:hAnsi="宋体" w:cs="宋体"/>
                <w:kern w:val="0"/>
                <w:szCs w:val="21"/>
              </w:rPr>
              <w:t>分。</w:t>
            </w:r>
          </w:p>
        </w:tc>
      </w:tr>
      <w:tr w:rsidR="006E0F29" w:rsidRPr="009901EB" w:rsidTr="0005762C">
        <w:trPr>
          <w:trHeight w:val="939"/>
          <w:jc w:val="center"/>
        </w:trPr>
        <w:tc>
          <w:tcPr>
            <w:tcW w:w="989" w:type="dxa"/>
            <w:vMerge/>
            <w:vAlign w:val="center"/>
          </w:tcPr>
          <w:p w:rsidR="006E0F29" w:rsidRPr="009901EB" w:rsidRDefault="006E0F29" w:rsidP="0005762C">
            <w:pPr>
              <w:widowControl/>
              <w:spacing w:line="360" w:lineRule="auto"/>
              <w:jc w:val="center"/>
              <w:rPr>
                <w:rFonts w:ascii="宋体" w:eastAsia="宋体" w:hAnsi="宋体" w:cs="宋体"/>
                <w:kern w:val="0"/>
                <w:szCs w:val="21"/>
              </w:rPr>
            </w:pPr>
          </w:p>
        </w:tc>
        <w:tc>
          <w:tcPr>
            <w:tcW w:w="989" w:type="dxa"/>
            <w:vMerge/>
            <w:vAlign w:val="center"/>
          </w:tcPr>
          <w:p w:rsidR="006E0F29" w:rsidRPr="009901EB" w:rsidRDefault="006E0F29" w:rsidP="0005762C">
            <w:pPr>
              <w:widowControl/>
              <w:spacing w:line="360" w:lineRule="auto"/>
              <w:jc w:val="center"/>
              <w:rPr>
                <w:rFonts w:ascii="宋体" w:eastAsia="宋体" w:hAnsi="宋体" w:cs="宋体"/>
                <w:b/>
                <w:szCs w:val="21"/>
              </w:rPr>
            </w:pPr>
          </w:p>
        </w:tc>
        <w:tc>
          <w:tcPr>
            <w:tcW w:w="1547" w:type="dxa"/>
            <w:vAlign w:val="center"/>
          </w:tcPr>
          <w:p w:rsidR="006E0F29" w:rsidRPr="009901EB" w:rsidRDefault="006E0F29" w:rsidP="0005762C">
            <w:pPr>
              <w:widowControl/>
              <w:spacing w:line="360" w:lineRule="auto"/>
              <w:jc w:val="center"/>
              <w:rPr>
                <w:rFonts w:ascii="宋体" w:eastAsia="宋体" w:hAnsi="宋体" w:cs="宋体"/>
                <w:kern w:val="0"/>
                <w:szCs w:val="21"/>
                <w:lang w:bidi="ar"/>
              </w:rPr>
            </w:pPr>
            <w:r w:rsidRPr="009901EB">
              <w:rPr>
                <w:rFonts w:ascii="宋体" w:eastAsia="宋体" w:hAnsi="宋体" w:cs="宋体" w:hint="eastAsia"/>
                <w:kern w:val="0"/>
                <w:szCs w:val="21"/>
                <w:lang w:bidi="ar"/>
              </w:rPr>
              <w:t>服务承诺</w:t>
            </w:r>
          </w:p>
          <w:p w:rsidR="006E0F29" w:rsidRPr="009901EB" w:rsidRDefault="006E0F29" w:rsidP="0005762C">
            <w:pPr>
              <w:widowControl/>
              <w:spacing w:line="360" w:lineRule="auto"/>
              <w:jc w:val="center"/>
              <w:rPr>
                <w:rFonts w:ascii="宋体" w:eastAsia="宋体" w:hAnsi="宋体" w:cs="宋体"/>
                <w:kern w:val="0"/>
                <w:szCs w:val="21"/>
                <w:lang w:bidi="ar"/>
              </w:rPr>
            </w:pPr>
            <w:r w:rsidRPr="009901EB">
              <w:rPr>
                <w:rFonts w:ascii="宋体" w:eastAsia="宋体" w:hAnsi="宋体" w:cs="宋体" w:hint="eastAsia"/>
                <w:kern w:val="0"/>
                <w:szCs w:val="21"/>
                <w:lang w:bidi="ar"/>
              </w:rPr>
              <w:t>（</w:t>
            </w:r>
            <w:r w:rsidRPr="009901EB">
              <w:rPr>
                <w:rFonts w:ascii="宋体" w:eastAsia="宋体" w:hAnsi="宋体" w:cs="宋体"/>
                <w:kern w:val="0"/>
                <w:szCs w:val="21"/>
                <w:lang w:bidi="ar"/>
              </w:rPr>
              <w:t>10</w:t>
            </w:r>
            <w:r w:rsidRPr="009901EB">
              <w:rPr>
                <w:rFonts w:ascii="宋体" w:eastAsia="宋体" w:hAnsi="宋体" w:cs="宋体" w:hint="eastAsia"/>
                <w:kern w:val="0"/>
                <w:szCs w:val="21"/>
                <w:lang w:bidi="ar"/>
              </w:rPr>
              <w:t>分）</w:t>
            </w:r>
          </w:p>
        </w:tc>
        <w:tc>
          <w:tcPr>
            <w:tcW w:w="5815" w:type="dxa"/>
            <w:vAlign w:val="center"/>
          </w:tcPr>
          <w:p w:rsidR="006E0F29" w:rsidRPr="009901EB" w:rsidRDefault="006E0F29" w:rsidP="0005762C">
            <w:pPr>
              <w:pStyle w:val="a6"/>
              <w:spacing w:line="360" w:lineRule="auto"/>
              <w:ind w:leftChars="0" w:left="0"/>
              <w:rPr>
                <w:rFonts w:ascii="宋体" w:hAnsi="宋体" w:cs="宋体"/>
                <w:kern w:val="0"/>
                <w:szCs w:val="21"/>
              </w:rPr>
            </w:pPr>
            <w:r w:rsidRPr="009901EB">
              <w:rPr>
                <w:rFonts w:ascii="宋体" w:hAnsi="宋体" w:cs="宋体" w:hint="eastAsia"/>
                <w:kern w:val="0"/>
                <w:szCs w:val="21"/>
              </w:rPr>
              <w:t>根据供应商的售后服务内容、形式、本地化服务的能力、维修时间、问题解决、质量响应时间科学合理性等进行打分。1</w:t>
            </w:r>
            <w:r w:rsidRPr="009901EB">
              <w:rPr>
                <w:rFonts w:ascii="宋体" w:hAnsi="宋体" w:cs="宋体"/>
                <w:kern w:val="0"/>
                <w:szCs w:val="21"/>
              </w:rPr>
              <w:t>0</w:t>
            </w:r>
            <w:r w:rsidRPr="009901EB">
              <w:rPr>
                <w:rFonts w:ascii="宋体" w:hAnsi="宋体" w:cs="宋体" w:hint="eastAsia"/>
                <w:kern w:val="0"/>
                <w:szCs w:val="21"/>
              </w:rPr>
              <w:t>分</w:t>
            </w:r>
          </w:p>
          <w:p w:rsidR="006E0F29" w:rsidRPr="009901EB" w:rsidRDefault="006E0F29" w:rsidP="0005762C">
            <w:pPr>
              <w:pStyle w:val="a6"/>
              <w:spacing w:line="360" w:lineRule="auto"/>
              <w:ind w:leftChars="0" w:left="0"/>
              <w:rPr>
                <w:rFonts w:ascii="宋体" w:hAnsi="宋体" w:cs="宋体"/>
                <w:kern w:val="0"/>
                <w:szCs w:val="21"/>
              </w:rPr>
            </w:pPr>
            <w:r w:rsidRPr="009901EB">
              <w:rPr>
                <w:rFonts w:ascii="宋体" w:hAnsi="宋体" w:cs="宋体" w:hint="eastAsia"/>
                <w:kern w:val="0"/>
                <w:szCs w:val="21"/>
              </w:rPr>
              <w:t>售后方案的应答情况具有针对性、完善、合理的，得</w:t>
            </w:r>
            <w:r w:rsidRPr="009901EB">
              <w:rPr>
                <w:rFonts w:ascii="宋体" w:hAnsi="宋体" w:cs="宋体"/>
                <w:kern w:val="0"/>
                <w:szCs w:val="21"/>
              </w:rPr>
              <w:t>10分；</w:t>
            </w:r>
          </w:p>
          <w:p w:rsidR="006E0F29" w:rsidRPr="009901EB" w:rsidRDefault="006E0F29" w:rsidP="0005762C">
            <w:pPr>
              <w:pStyle w:val="a6"/>
              <w:spacing w:line="360" w:lineRule="auto"/>
              <w:ind w:leftChars="0" w:left="0"/>
              <w:rPr>
                <w:rFonts w:ascii="宋体" w:hAnsi="宋体" w:cs="宋体"/>
                <w:kern w:val="0"/>
                <w:szCs w:val="21"/>
              </w:rPr>
            </w:pPr>
            <w:r w:rsidRPr="009901EB">
              <w:rPr>
                <w:rFonts w:ascii="宋体" w:hAnsi="宋体" w:cs="宋体" w:hint="eastAsia"/>
                <w:kern w:val="0"/>
                <w:szCs w:val="21"/>
              </w:rPr>
              <w:t>方案一般、基本满足甲方需求，得</w:t>
            </w:r>
            <w:r w:rsidRPr="009901EB">
              <w:rPr>
                <w:rFonts w:ascii="宋体" w:hAnsi="宋体" w:cs="宋体"/>
                <w:kern w:val="0"/>
                <w:szCs w:val="21"/>
              </w:rPr>
              <w:t>6分；</w:t>
            </w:r>
          </w:p>
          <w:p w:rsidR="006E0F29" w:rsidRPr="009901EB" w:rsidRDefault="006E0F29" w:rsidP="0005762C">
            <w:pPr>
              <w:pStyle w:val="a6"/>
              <w:spacing w:line="360" w:lineRule="auto"/>
              <w:ind w:leftChars="0" w:left="0"/>
              <w:rPr>
                <w:rFonts w:ascii="宋体" w:hAnsi="宋体" w:cs="宋体"/>
                <w:kern w:val="0"/>
                <w:szCs w:val="21"/>
              </w:rPr>
            </w:pPr>
            <w:r w:rsidRPr="009901EB">
              <w:rPr>
                <w:rFonts w:ascii="宋体" w:hAnsi="宋体" w:cs="宋体" w:hint="eastAsia"/>
                <w:kern w:val="0"/>
                <w:szCs w:val="21"/>
              </w:rPr>
              <w:t>服务方案较差，不能满足甲方需求得</w:t>
            </w:r>
            <w:r w:rsidRPr="009901EB">
              <w:rPr>
                <w:rFonts w:ascii="宋体" w:hAnsi="宋体" w:cs="宋体"/>
                <w:kern w:val="0"/>
                <w:szCs w:val="21"/>
              </w:rPr>
              <w:t>3分；</w:t>
            </w:r>
          </w:p>
          <w:p w:rsidR="006E0F29" w:rsidRPr="009901EB" w:rsidRDefault="006E0F29" w:rsidP="0005762C">
            <w:pPr>
              <w:pStyle w:val="a6"/>
              <w:spacing w:line="360" w:lineRule="auto"/>
              <w:ind w:leftChars="0" w:left="0"/>
              <w:rPr>
                <w:rFonts w:ascii="宋体" w:hAnsi="宋体" w:cs="宋体"/>
                <w:kern w:val="0"/>
                <w:szCs w:val="21"/>
              </w:rPr>
            </w:pPr>
            <w:r w:rsidRPr="009901EB">
              <w:rPr>
                <w:rFonts w:ascii="宋体" w:hAnsi="宋体" w:cs="宋体" w:hint="eastAsia"/>
                <w:kern w:val="0"/>
                <w:szCs w:val="21"/>
              </w:rPr>
              <w:t>不提供不得分。</w:t>
            </w:r>
          </w:p>
        </w:tc>
      </w:tr>
    </w:tbl>
    <w:p w:rsidR="006E0F29" w:rsidRDefault="006E0F29" w:rsidP="006E0F29">
      <w:pPr>
        <w:spacing w:line="360" w:lineRule="auto"/>
        <w:rPr>
          <w:rFonts w:ascii="宋体" w:eastAsia="宋体" w:hAnsi="宋体"/>
          <w:sz w:val="24"/>
          <w:szCs w:val="24"/>
        </w:rPr>
      </w:pPr>
      <w:r w:rsidRPr="00123D1A">
        <w:rPr>
          <w:rFonts w:ascii="宋体" w:eastAsia="宋体" w:hAnsi="宋体" w:hint="eastAsia"/>
          <w:sz w:val="24"/>
          <w:szCs w:val="24"/>
        </w:rPr>
        <w:t>变更为：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2"/>
        <w:gridCol w:w="1157"/>
        <w:gridCol w:w="835"/>
        <w:gridCol w:w="724"/>
        <w:gridCol w:w="5144"/>
      </w:tblGrid>
      <w:tr w:rsidR="006E0F29" w:rsidRPr="009901EB" w:rsidTr="0005762C">
        <w:trPr>
          <w:trHeight w:val="439"/>
          <w:jc w:val="center"/>
        </w:trPr>
        <w:tc>
          <w:tcPr>
            <w:tcW w:w="388" w:type="pct"/>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b/>
                <w:szCs w:val="21"/>
              </w:rPr>
            </w:pPr>
            <w:r w:rsidRPr="009901EB">
              <w:rPr>
                <w:rFonts w:ascii="宋体" w:eastAsia="宋体" w:hAnsi="宋体" w:hint="eastAsia"/>
                <w:b/>
                <w:szCs w:val="21"/>
              </w:rPr>
              <w:t xml:space="preserve">                                                  序号</w:t>
            </w:r>
          </w:p>
        </w:tc>
        <w:tc>
          <w:tcPr>
            <w:tcW w:w="679" w:type="pct"/>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b/>
                <w:szCs w:val="21"/>
              </w:rPr>
            </w:pPr>
            <w:r w:rsidRPr="009901EB">
              <w:rPr>
                <w:rFonts w:ascii="宋体" w:eastAsia="宋体" w:hAnsi="宋体" w:hint="eastAsia"/>
                <w:b/>
                <w:szCs w:val="21"/>
              </w:rPr>
              <w:t>评审条款</w:t>
            </w:r>
          </w:p>
        </w:tc>
        <w:tc>
          <w:tcPr>
            <w:tcW w:w="3933" w:type="pct"/>
            <w:gridSpan w:val="3"/>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b/>
                <w:szCs w:val="21"/>
              </w:rPr>
            </w:pPr>
            <w:r w:rsidRPr="009901EB">
              <w:rPr>
                <w:rFonts w:ascii="宋体" w:eastAsia="宋体" w:hAnsi="宋体" w:hint="eastAsia"/>
                <w:b/>
                <w:szCs w:val="21"/>
              </w:rPr>
              <w:t>评价标准和分值</w:t>
            </w:r>
          </w:p>
        </w:tc>
      </w:tr>
      <w:tr w:rsidR="006E0F29" w:rsidRPr="009901EB" w:rsidTr="0005762C">
        <w:trPr>
          <w:trHeight w:val="2786"/>
          <w:jc w:val="center"/>
        </w:trPr>
        <w:tc>
          <w:tcPr>
            <w:tcW w:w="388" w:type="pct"/>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szCs w:val="21"/>
              </w:rPr>
            </w:pPr>
            <w:r w:rsidRPr="009901EB">
              <w:rPr>
                <w:rFonts w:ascii="宋体" w:eastAsia="宋体" w:hAnsi="宋体"/>
                <w:szCs w:val="21"/>
              </w:rPr>
              <w:lastRenderedPageBreak/>
              <w:t>1</w:t>
            </w:r>
          </w:p>
        </w:tc>
        <w:tc>
          <w:tcPr>
            <w:tcW w:w="679" w:type="pct"/>
            <w:shd w:val="clear" w:color="000000" w:fill="FFFFFF"/>
            <w:tcMar>
              <w:left w:w="108" w:type="dxa"/>
              <w:right w:w="108" w:type="dxa"/>
            </w:tcMar>
            <w:vAlign w:val="center"/>
          </w:tcPr>
          <w:p w:rsidR="006E0F29" w:rsidRPr="009901EB" w:rsidRDefault="006E0F29" w:rsidP="0005762C">
            <w:pPr>
              <w:spacing w:line="276" w:lineRule="auto"/>
              <w:rPr>
                <w:rFonts w:ascii="宋体" w:eastAsia="宋体" w:hAnsi="宋体"/>
                <w:szCs w:val="21"/>
              </w:rPr>
            </w:pPr>
            <w:r w:rsidRPr="009901EB">
              <w:rPr>
                <w:rFonts w:ascii="宋体" w:eastAsia="宋体" w:hAnsi="宋体" w:hint="eastAsia"/>
                <w:szCs w:val="21"/>
              </w:rPr>
              <w:t>价格部分</w:t>
            </w:r>
          </w:p>
          <w:p w:rsidR="006E0F29" w:rsidRPr="009901EB" w:rsidRDefault="006E0F29" w:rsidP="0005762C">
            <w:pPr>
              <w:spacing w:line="276" w:lineRule="auto"/>
              <w:rPr>
                <w:rFonts w:ascii="宋体" w:eastAsia="宋体" w:hAnsi="宋体"/>
                <w:szCs w:val="21"/>
              </w:rPr>
            </w:pPr>
            <w:r w:rsidRPr="009901EB">
              <w:rPr>
                <w:rFonts w:ascii="宋体" w:eastAsia="宋体" w:hAnsi="宋体" w:hint="eastAsia"/>
                <w:szCs w:val="21"/>
              </w:rPr>
              <w:t>（</w:t>
            </w:r>
            <w:r w:rsidRPr="009901EB">
              <w:rPr>
                <w:rFonts w:ascii="宋体" w:eastAsia="宋体" w:hAnsi="宋体"/>
                <w:szCs w:val="21"/>
              </w:rPr>
              <w:t>30</w:t>
            </w:r>
            <w:r w:rsidRPr="009901EB">
              <w:rPr>
                <w:rFonts w:ascii="宋体" w:eastAsia="宋体" w:hAnsi="宋体" w:hint="eastAsia"/>
                <w:szCs w:val="21"/>
              </w:rPr>
              <w:t>分）</w:t>
            </w:r>
          </w:p>
        </w:tc>
        <w:tc>
          <w:tcPr>
            <w:tcW w:w="3933" w:type="pct"/>
            <w:gridSpan w:val="3"/>
            <w:shd w:val="clear" w:color="000000" w:fill="FFFFFF"/>
            <w:tcMar>
              <w:left w:w="108" w:type="dxa"/>
              <w:right w:w="108" w:type="dxa"/>
            </w:tcMar>
            <w:vAlign w:val="center"/>
          </w:tcPr>
          <w:p w:rsidR="006E0F29" w:rsidRPr="009901EB" w:rsidRDefault="006E0F29" w:rsidP="0005762C">
            <w:pPr>
              <w:spacing w:line="276" w:lineRule="auto"/>
              <w:rPr>
                <w:rFonts w:ascii="宋体" w:eastAsia="宋体" w:hAnsi="宋体"/>
                <w:szCs w:val="21"/>
              </w:rPr>
            </w:pPr>
            <w:r w:rsidRPr="009901EB">
              <w:rPr>
                <w:rFonts w:ascii="宋体" w:eastAsia="宋体" w:hAnsi="宋体" w:hint="eastAsia"/>
                <w:szCs w:val="21"/>
              </w:rPr>
              <w:t>价格分统一采用低价优先法计算，即满足磋商文件要求且最后报价最低的供应商的价格为磋商基准价，其价格分为满分。其他供应商的价格分统一按照下列公式计算：</w:t>
            </w:r>
          </w:p>
          <w:p w:rsidR="006E0F29" w:rsidRPr="009901EB" w:rsidRDefault="006E0F29" w:rsidP="0005762C">
            <w:pPr>
              <w:spacing w:line="276" w:lineRule="auto"/>
              <w:ind w:firstLineChars="100" w:firstLine="210"/>
              <w:rPr>
                <w:rFonts w:ascii="宋体" w:eastAsia="宋体" w:hAnsi="宋体"/>
                <w:szCs w:val="21"/>
              </w:rPr>
            </w:pPr>
            <w:r w:rsidRPr="009901EB">
              <w:rPr>
                <w:rFonts w:ascii="宋体" w:eastAsia="宋体" w:hAnsi="宋体" w:hint="eastAsia"/>
                <w:szCs w:val="21"/>
              </w:rPr>
              <w:t xml:space="preserve">　磋商报价得分=（磋商基准价/最后磋商报价）×</w:t>
            </w:r>
            <w:r w:rsidRPr="009901EB">
              <w:rPr>
                <w:rFonts w:ascii="宋体" w:eastAsia="宋体" w:hAnsi="宋体"/>
                <w:szCs w:val="21"/>
              </w:rPr>
              <w:t>30</w:t>
            </w:r>
            <w:r w:rsidRPr="009901EB">
              <w:rPr>
                <w:rFonts w:ascii="宋体" w:eastAsia="宋体" w:hAnsi="宋体" w:hint="eastAsia"/>
                <w:szCs w:val="21"/>
              </w:rPr>
              <w:t>×100%</w:t>
            </w:r>
            <w:r w:rsidRPr="009901EB">
              <w:rPr>
                <w:rFonts w:ascii="宋体" w:eastAsia="宋体" w:hAnsi="宋体"/>
                <w:szCs w:val="21"/>
              </w:rPr>
              <w:t xml:space="preserve"> </w:t>
            </w:r>
          </w:p>
          <w:p w:rsidR="006E0F29" w:rsidRPr="009901EB" w:rsidRDefault="006E0F29" w:rsidP="0005762C">
            <w:pPr>
              <w:spacing w:line="276" w:lineRule="auto"/>
              <w:rPr>
                <w:rFonts w:ascii="宋体" w:eastAsia="宋体" w:hAnsi="宋体"/>
                <w:b/>
                <w:szCs w:val="21"/>
              </w:rPr>
            </w:pPr>
            <w:r w:rsidRPr="009901EB">
              <w:rPr>
                <w:rFonts w:ascii="宋体" w:eastAsia="宋体" w:hAnsi="宋体" w:hint="eastAsia"/>
                <w:b/>
                <w:szCs w:val="21"/>
              </w:rPr>
              <w:t>备注：磋商小组认为供应商的报价明显低于其他通过符合性审查供应商的报价，有可能影响产品质量或者不能诚信履约的，应当要求其在评标现场合理的时间内提供书面说明，并提交相关证明材料；供应商不能合理说明或不能提交有力证明材料证明其报价合理性的，磋商小组应当将其作为无效投标处理。</w:t>
            </w:r>
          </w:p>
        </w:tc>
      </w:tr>
      <w:tr w:rsidR="006E0F29" w:rsidRPr="009901EB" w:rsidTr="0005762C">
        <w:trPr>
          <w:trHeight w:val="944"/>
          <w:jc w:val="center"/>
        </w:trPr>
        <w:tc>
          <w:tcPr>
            <w:tcW w:w="388" w:type="pct"/>
            <w:vMerge w:val="restart"/>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szCs w:val="21"/>
              </w:rPr>
            </w:pPr>
            <w:r w:rsidRPr="009901EB">
              <w:rPr>
                <w:rFonts w:ascii="宋体" w:eastAsia="宋体" w:hAnsi="宋体" w:hint="eastAsia"/>
                <w:szCs w:val="21"/>
              </w:rPr>
              <w:t>2</w:t>
            </w:r>
          </w:p>
        </w:tc>
        <w:tc>
          <w:tcPr>
            <w:tcW w:w="679" w:type="pct"/>
            <w:vMerge w:val="restart"/>
            <w:shd w:val="clear" w:color="000000" w:fill="FFFFFF"/>
            <w:tcMar>
              <w:left w:w="108" w:type="dxa"/>
              <w:right w:w="108" w:type="dxa"/>
            </w:tcMar>
            <w:vAlign w:val="center"/>
          </w:tcPr>
          <w:p w:rsidR="006E0F29" w:rsidRPr="009901EB" w:rsidRDefault="006E0F29" w:rsidP="0005762C">
            <w:pPr>
              <w:spacing w:line="276" w:lineRule="auto"/>
              <w:rPr>
                <w:rFonts w:ascii="宋体" w:eastAsia="宋体" w:hAnsi="宋体"/>
                <w:szCs w:val="21"/>
              </w:rPr>
            </w:pPr>
            <w:r w:rsidRPr="009901EB">
              <w:rPr>
                <w:rFonts w:ascii="宋体" w:eastAsia="宋体" w:hAnsi="宋体" w:hint="eastAsia"/>
                <w:szCs w:val="21"/>
              </w:rPr>
              <w:t>商务部分</w:t>
            </w:r>
          </w:p>
          <w:p w:rsidR="006E0F29" w:rsidRPr="009901EB" w:rsidRDefault="006E0F29" w:rsidP="0005762C">
            <w:pPr>
              <w:spacing w:line="276" w:lineRule="auto"/>
              <w:jc w:val="center"/>
              <w:rPr>
                <w:rFonts w:ascii="宋体" w:eastAsia="宋体" w:hAnsi="宋体"/>
                <w:szCs w:val="21"/>
              </w:rPr>
            </w:pPr>
            <w:r w:rsidRPr="009901EB">
              <w:rPr>
                <w:rFonts w:ascii="宋体" w:eastAsia="宋体" w:hAnsi="宋体" w:hint="eastAsia"/>
                <w:szCs w:val="21"/>
              </w:rPr>
              <w:t>（</w:t>
            </w:r>
            <w:r w:rsidRPr="009901EB">
              <w:rPr>
                <w:rFonts w:ascii="宋体" w:eastAsia="宋体" w:hAnsi="宋体"/>
                <w:szCs w:val="21"/>
              </w:rPr>
              <w:t>30</w:t>
            </w:r>
            <w:r w:rsidRPr="009901EB">
              <w:rPr>
                <w:rFonts w:ascii="宋体" w:eastAsia="宋体" w:hAnsi="宋体" w:hint="eastAsia"/>
                <w:szCs w:val="21"/>
              </w:rPr>
              <w:t>分）</w:t>
            </w:r>
          </w:p>
        </w:tc>
        <w:tc>
          <w:tcPr>
            <w:tcW w:w="490" w:type="pct"/>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szCs w:val="21"/>
              </w:rPr>
            </w:pPr>
            <w:r w:rsidRPr="009901EB">
              <w:rPr>
                <w:rFonts w:ascii="宋体" w:eastAsia="宋体" w:hAnsi="宋体" w:hint="eastAsia"/>
                <w:szCs w:val="21"/>
              </w:rPr>
              <w:t>售后服务</w:t>
            </w:r>
          </w:p>
        </w:tc>
        <w:tc>
          <w:tcPr>
            <w:tcW w:w="425" w:type="pct"/>
            <w:shd w:val="clear" w:color="000000" w:fill="FFFFFF"/>
            <w:tcMar>
              <w:left w:w="108" w:type="dxa"/>
              <w:right w:w="108" w:type="dxa"/>
            </w:tcMar>
            <w:vAlign w:val="center"/>
          </w:tcPr>
          <w:p w:rsidR="006E0F29" w:rsidRPr="009901EB" w:rsidRDefault="006E0F29" w:rsidP="0005762C">
            <w:pPr>
              <w:spacing w:line="276" w:lineRule="auto"/>
              <w:rPr>
                <w:rFonts w:ascii="宋体" w:eastAsia="宋体" w:hAnsi="宋体"/>
                <w:szCs w:val="21"/>
              </w:rPr>
            </w:pPr>
            <w:r w:rsidRPr="009901EB">
              <w:rPr>
                <w:rFonts w:ascii="宋体" w:eastAsia="宋体" w:hAnsi="宋体" w:hint="eastAsia"/>
                <w:szCs w:val="21"/>
              </w:rPr>
              <w:t>1</w:t>
            </w:r>
            <w:r w:rsidRPr="009901EB">
              <w:rPr>
                <w:rFonts w:ascii="宋体" w:eastAsia="宋体" w:hAnsi="宋体"/>
                <w:szCs w:val="21"/>
              </w:rPr>
              <w:t>0</w:t>
            </w:r>
            <w:r w:rsidRPr="009901EB">
              <w:rPr>
                <w:rFonts w:ascii="宋体" w:eastAsia="宋体" w:hAnsi="宋体" w:hint="eastAsia"/>
                <w:szCs w:val="21"/>
              </w:rPr>
              <w:t>分</w:t>
            </w:r>
          </w:p>
        </w:tc>
        <w:tc>
          <w:tcPr>
            <w:tcW w:w="3018" w:type="pct"/>
            <w:shd w:val="clear" w:color="000000" w:fill="FFFFFF"/>
            <w:tcMar>
              <w:left w:w="108" w:type="dxa"/>
              <w:right w:w="108" w:type="dxa"/>
            </w:tcMar>
            <w:vAlign w:val="center"/>
          </w:tcPr>
          <w:p w:rsidR="006E0F29" w:rsidRPr="009901EB" w:rsidRDefault="006E0F29" w:rsidP="0005762C">
            <w:pPr>
              <w:spacing w:line="276" w:lineRule="auto"/>
              <w:rPr>
                <w:rFonts w:ascii="宋体" w:eastAsia="宋体" w:hAnsi="宋体"/>
                <w:szCs w:val="21"/>
              </w:rPr>
            </w:pPr>
            <w:r w:rsidRPr="009901EB">
              <w:rPr>
                <w:rFonts w:ascii="宋体" w:eastAsia="宋体" w:hAnsi="宋体" w:hint="eastAsia"/>
                <w:szCs w:val="21"/>
              </w:rPr>
              <w:t>根据供应商的售后服务内容、形式、本地化服务的能力、问题解决响应时间及未来新增需求的快速响应等进行打分。</w:t>
            </w:r>
          </w:p>
          <w:p w:rsidR="006E0F29" w:rsidRPr="009901EB" w:rsidRDefault="006E0F29" w:rsidP="006E0F29">
            <w:pPr>
              <w:pStyle w:val="a7"/>
              <w:numPr>
                <w:ilvl w:val="0"/>
                <w:numId w:val="3"/>
              </w:numPr>
              <w:snapToGrid w:val="0"/>
              <w:spacing w:line="276" w:lineRule="auto"/>
              <w:ind w:firstLineChars="0"/>
              <w:rPr>
                <w:rFonts w:ascii="宋体" w:hAnsi="宋体"/>
                <w:color w:val="000000"/>
                <w:szCs w:val="21"/>
              </w:rPr>
            </w:pPr>
            <w:r w:rsidRPr="009901EB">
              <w:rPr>
                <w:rFonts w:ascii="宋体" w:hAnsi="宋体" w:hint="eastAsia"/>
                <w:color w:val="000000"/>
                <w:szCs w:val="21"/>
              </w:rPr>
              <w:t>供应商提供的售后服务计划科学性、合理性、完善程度，非常优秀的得</w:t>
            </w:r>
            <w:r w:rsidRPr="009901EB">
              <w:rPr>
                <w:rFonts w:ascii="宋体" w:hAnsi="宋体"/>
                <w:color w:val="000000"/>
                <w:szCs w:val="21"/>
              </w:rPr>
              <w:t>10</w:t>
            </w:r>
            <w:r w:rsidRPr="009901EB">
              <w:rPr>
                <w:rFonts w:ascii="宋体" w:hAnsi="宋体" w:hint="eastAsia"/>
                <w:color w:val="000000"/>
                <w:szCs w:val="21"/>
              </w:rPr>
              <w:t xml:space="preserve">分； </w:t>
            </w:r>
          </w:p>
          <w:p w:rsidR="006E0F29" w:rsidRPr="009901EB" w:rsidRDefault="006E0F29" w:rsidP="006E0F29">
            <w:pPr>
              <w:pStyle w:val="a7"/>
              <w:numPr>
                <w:ilvl w:val="0"/>
                <w:numId w:val="3"/>
              </w:numPr>
              <w:snapToGrid w:val="0"/>
              <w:spacing w:line="276" w:lineRule="auto"/>
              <w:ind w:firstLineChars="0"/>
              <w:rPr>
                <w:rFonts w:ascii="宋体" w:hAnsi="宋体"/>
                <w:color w:val="000000"/>
                <w:szCs w:val="21"/>
              </w:rPr>
            </w:pPr>
            <w:r w:rsidRPr="009901EB">
              <w:rPr>
                <w:rFonts w:ascii="宋体" w:hAnsi="宋体" w:hint="eastAsia"/>
                <w:color w:val="000000"/>
                <w:szCs w:val="21"/>
              </w:rPr>
              <w:t>供应商提供的售后服务计划科学性、合理性、完善程度，比较优秀的得</w:t>
            </w:r>
            <w:r w:rsidRPr="009901EB">
              <w:rPr>
                <w:rFonts w:ascii="宋体" w:hAnsi="宋体"/>
                <w:color w:val="000000"/>
                <w:szCs w:val="21"/>
              </w:rPr>
              <w:t>6</w:t>
            </w:r>
            <w:r w:rsidRPr="009901EB">
              <w:rPr>
                <w:rFonts w:ascii="宋体" w:hAnsi="宋体" w:hint="eastAsia"/>
                <w:color w:val="000000"/>
                <w:szCs w:val="21"/>
              </w:rPr>
              <w:t xml:space="preserve">分； </w:t>
            </w:r>
          </w:p>
          <w:p w:rsidR="006E0F29" w:rsidRPr="009901EB" w:rsidRDefault="006E0F29" w:rsidP="006E0F29">
            <w:pPr>
              <w:pStyle w:val="a7"/>
              <w:numPr>
                <w:ilvl w:val="0"/>
                <w:numId w:val="3"/>
              </w:numPr>
              <w:snapToGrid w:val="0"/>
              <w:spacing w:line="276" w:lineRule="auto"/>
              <w:ind w:firstLineChars="0"/>
              <w:rPr>
                <w:rFonts w:ascii="宋体" w:hAnsi="宋体"/>
                <w:color w:val="000000"/>
                <w:szCs w:val="21"/>
              </w:rPr>
            </w:pPr>
            <w:r w:rsidRPr="009901EB">
              <w:rPr>
                <w:rFonts w:ascii="宋体" w:hAnsi="宋体" w:hint="eastAsia"/>
                <w:color w:val="000000"/>
                <w:szCs w:val="21"/>
              </w:rPr>
              <w:t>供应商提供的售后服务计划科学性、合理性、完善程度，比较一般的得</w:t>
            </w:r>
            <w:r w:rsidRPr="009901EB">
              <w:rPr>
                <w:rFonts w:ascii="宋体" w:hAnsi="宋体"/>
                <w:color w:val="000000"/>
                <w:szCs w:val="21"/>
              </w:rPr>
              <w:t>3</w:t>
            </w:r>
            <w:r w:rsidRPr="009901EB">
              <w:rPr>
                <w:rFonts w:ascii="宋体" w:hAnsi="宋体" w:hint="eastAsia"/>
                <w:color w:val="000000"/>
                <w:szCs w:val="21"/>
              </w:rPr>
              <w:t xml:space="preserve">分； </w:t>
            </w:r>
          </w:p>
          <w:p w:rsidR="006E0F29" w:rsidRPr="009901EB" w:rsidRDefault="006E0F29" w:rsidP="006E0F29">
            <w:pPr>
              <w:pStyle w:val="a7"/>
              <w:numPr>
                <w:ilvl w:val="0"/>
                <w:numId w:val="3"/>
              </w:numPr>
              <w:spacing w:line="276" w:lineRule="auto"/>
              <w:ind w:firstLineChars="0"/>
              <w:rPr>
                <w:rFonts w:ascii="宋体" w:hAnsi="宋体" w:cs="宋体"/>
                <w:szCs w:val="21"/>
                <w:lang w:val="zh-CN"/>
              </w:rPr>
            </w:pPr>
            <w:r w:rsidRPr="009901EB">
              <w:rPr>
                <w:rFonts w:ascii="宋体" w:hAnsi="宋体" w:hint="eastAsia"/>
                <w:color w:val="000000"/>
                <w:szCs w:val="21"/>
              </w:rPr>
              <w:t>供应商提供的售后服务计划科学性、合理性、完善程度，不详细或没有提供的得0分。</w:t>
            </w:r>
          </w:p>
        </w:tc>
      </w:tr>
      <w:tr w:rsidR="006E0F29" w:rsidRPr="009901EB" w:rsidTr="0005762C">
        <w:trPr>
          <w:trHeight w:val="693"/>
          <w:jc w:val="center"/>
        </w:trPr>
        <w:tc>
          <w:tcPr>
            <w:tcW w:w="388" w:type="pct"/>
            <w:vMerge/>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szCs w:val="21"/>
              </w:rPr>
            </w:pPr>
          </w:p>
        </w:tc>
        <w:tc>
          <w:tcPr>
            <w:tcW w:w="679" w:type="pct"/>
            <w:vMerge/>
            <w:shd w:val="clear" w:color="000000" w:fill="FFFFFF"/>
            <w:tcMar>
              <w:left w:w="108" w:type="dxa"/>
              <w:right w:w="108" w:type="dxa"/>
            </w:tcMar>
            <w:vAlign w:val="center"/>
          </w:tcPr>
          <w:p w:rsidR="006E0F29" w:rsidRPr="009901EB" w:rsidRDefault="006E0F29" w:rsidP="0005762C">
            <w:pPr>
              <w:spacing w:line="276" w:lineRule="auto"/>
              <w:rPr>
                <w:rFonts w:ascii="宋体" w:eastAsia="宋体" w:hAnsi="宋体"/>
                <w:szCs w:val="21"/>
              </w:rPr>
            </w:pPr>
          </w:p>
        </w:tc>
        <w:tc>
          <w:tcPr>
            <w:tcW w:w="490" w:type="pct"/>
            <w:vMerge w:val="restart"/>
            <w:shd w:val="clear" w:color="000000" w:fill="FFFFFF"/>
            <w:tcMar>
              <w:left w:w="108" w:type="dxa"/>
              <w:right w:w="108" w:type="dxa"/>
            </w:tcMar>
            <w:vAlign w:val="center"/>
          </w:tcPr>
          <w:p w:rsidR="006E0F29" w:rsidRPr="009901EB" w:rsidRDefault="006E0F29" w:rsidP="0005762C">
            <w:pPr>
              <w:snapToGrid w:val="0"/>
              <w:spacing w:line="276" w:lineRule="auto"/>
              <w:rPr>
                <w:rFonts w:ascii="宋体" w:eastAsia="宋体" w:hAnsi="宋体"/>
                <w:color w:val="000000"/>
                <w:szCs w:val="21"/>
              </w:rPr>
            </w:pPr>
            <w:r w:rsidRPr="009901EB">
              <w:rPr>
                <w:rFonts w:ascii="宋体" w:eastAsia="宋体" w:hAnsi="宋体" w:hint="eastAsia"/>
                <w:color w:val="000000"/>
                <w:szCs w:val="21"/>
              </w:rPr>
              <w:t>投标人履约能力</w:t>
            </w:r>
          </w:p>
        </w:tc>
        <w:tc>
          <w:tcPr>
            <w:tcW w:w="425" w:type="pct"/>
            <w:vMerge w:val="restart"/>
            <w:shd w:val="clear" w:color="000000" w:fill="FFFFFF"/>
            <w:tcMar>
              <w:left w:w="108" w:type="dxa"/>
              <w:right w:w="108" w:type="dxa"/>
            </w:tcMar>
            <w:vAlign w:val="center"/>
          </w:tcPr>
          <w:p w:rsidR="006E0F29" w:rsidRPr="009901EB" w:rsidRDefault="006E0F29" w:rsidP="0005762C">
            <w:pPr>
              <w:snapToGrid w:val="0"/>
              <w:spacing w:line="276" w:lineRule="auto"/>
              <w:rPr>
                <w:rFonts w:ascii="宋体" w:eastAsia="宋体" w:hAnsi="宋体"/>
                <w:color w:val="000000"/>
                <w:szCs w:val="21"/>
              </w:rPr>
            </w:pPr>
            <w:r w:rsidRPr="009901EB">
              <w:rPr>
                <w:rFonts w:ascii="宋体" w:eastAsia="宋体" w:hAnsi="宋体"/>
                <w:color w:val="000000"/>
                <w:szCs w:val="21"/>
              </w:rPr>
              <w:t>15</w:t>
            </w:r>
            <w:r w:rsidRPr="009901EB">
              <w:rPr>
                <w:rFonts w:ascii="宋体" w:eastAsia="宋体" w:hAnsi="宋体" w:hint="eastAsia"/>
                <w:color w:val="000000"/>
                <w:szCs w:val="21"/>
              </w:rPr>
              <w:t>分</w:t>
            </w:r>
          </w:p>
        </w:tc>
        <w:tc>
          <w:tcPr>
            <w:tcW w:w="3018" w:type="pct"/>
            <w:shd w:val="clear" w:color="000000" w:fill="FFFFFF"/>
            <w:tcMar>
              <w:left w:w="108" w:type="dxa"/>
              <w:right w:w="108" w:type="dxa"/>
            </w:tcMar>
          </w:tcPr>
          <w:p w:rsidR="006E0F29" w:rsidRPr="009901EB" w:rsidRDefault="006E0F29" w:rsidP="0005762C">
            <w:pPr>
              <w:snapToGrid w:val="0"/>
              <w:spacing w:line="276" w:lineRule="auto"/>
              <w:rPr>
                <w:rFonts w:ascii="宋体" w:eastAsia="宋体" w:hAnsi="宋体"/>
                <w:color w:val="000000"/>
                <w:szCs w:val="21"/>
              </w:rPr>
            </w:pPr>
            <w:r w:rsidRPr="009901EB">
              <w:rPr>
                <w:rFonts w:ascii="宋体" w:eastAsia="宋体" w:hAnsi="宋体" w:hint="eastAsia"/>
                <w:color w:val="000000"/>
                <w:szCs w:val="21"/>
              </w:rPr>
              <w:t>供应商或所投产品生产厂商具有自主知识产权，需提供基础平台、教学、资源等相关《计算机软件著作权登记证书》，每提供一个相关证书得1分，最高计3分。</w:t>
            </w:r>
          </w:p>
        </w:tc>
      </w:tr>
      <w:tr w:rsidR="006E0F29" w:rsidRPr="009901EB" w:rsidTr="0005762C">
        <w:trPr>
          <w:trHeight w:val="692"/>
          <w:jc w:val="center"/>
        </w:trPr>
        <w:tc>
          <w:tcPr>
            <w:tcW w:w="388" w:type="pct"/>
            <w:vMerge/>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szCs w:val="21"/>
              </w:rPr>
            </w:pPr>
          </w:p>
        </w:tc>
        <w:tc>
          <w:tcPr>
            <w:tcW w:w="679" w:type="pct"/>
            <w:vMerge/>
            <w:shd w:val="clear" w:color="000000" w:fill="FFFFFF"/>
            <w:tcMar>
              <w:left w:w="108" w:type="dxa"/>
              <w:right w:w="108" w:type="dxa"/>
            </w:tcMar>
            <w:vAlign w:val="center"/>
          </w:tcPr>
          <w:p w:rsidR="006E0F29" w:rsidRPr="009901EB" w:rsidRDefault="006E0F29" w:rsidP="0005762C">
            <w:pPr>
              <w:spacing w:line="276" w:lineRule="auto"/>
              <w:rPr>
                <w:rFonts w:ascii="宋体" w:eastAsia="宋体" w:hAnsi="宋体"/>
                <w:szCs w:val="21"/>
              </w:rPr>
            </w:pPr>
          </w:p>
        </w:tc>
        <w:tc>
          <w:tcPr>
            <w:tcW w:w="490" w:type="pct"/>
            <w:vMerge/>
            <w:shd w:val="clear" w:color="000000" w:fill="FFFFFF"/>
            <w:tcMar>
              <w:left w:w="108" w:type="dxa"/>
              <w:right w:w="108" w:type="dxa"/>
            </w:tcMar>
            <w:vAlign w:val="center"/>
          </w:tcPr>
          <w:p w:rsidR="006E0F29" w:rsidRPr="009901EB" w:rsidRDefault="006E0F29" w:rsidP="0005762C">
            <w:pPr>
              <w:snapToGrid w:val="0"/>
              <w:spacing w:line="276" w:lineRule="auto"/>
              <w:rPr>
                <w:rFonts w:ascii="宋体" w:eastAsia="宋体" w:hAnsi="宋体"/>
                <w:color w:val="000000"/>
                <w:szCs w:val="21"/>
              </w:rPr>
            </w:pPr>
          </w:p>
        </w:tc>
        <w:tc>
          <w:tcPr>
            <w:tcW w:w="425" w:type="pct"/>
            <w:vMerge/>
            <w:shd w:val="clear" w:color="000000" w:fill="FFFFFF"/>
            <w:tcMar>
              <w:left w:w="108" w:type="dxa"/>
              <w:right w:w="108" w:type="dxa"/>
            </w:tcMar>
            <w:vAlign w:val="center"/>
          </w:tcPr>
          <w:p w:rsidR="006E0F29" w:rsidRPr="009901EB" w:rsidRDefault="006E0F29" w:rsidP="0005762C">
            <w:pPr>
              <w:snapToGrid w:val="0"/>
              <w:spacing w:line="276" w:lineRule="auto"/>
              <w:rPr>
                <w:rFonts w:ascii="宋体" w:eastAsia="宋体" w:hAnsi="宋体"/>
                <w:color w:val="000000"/>
                <w:szCs w:val="21"/>
              </w:rPr>
            </w:pPr>
          </w:p>
        </w:tc>
        <w:tc>
          <w:tcPr>
            <w:tcW w:w="3018" w:type="pct"/>
            <w:shd w:val="clear" w:color="000000" w:fill="FFFFFF"/>
            <w:tcMar>
              <w:left w:w="108" w:type="dxa"/>
              <w:right w:w="108" w:type="dxa"/>
            </w:tcMar>
          </w:tcPr>
          <w:p w:rsidR="006E0F29" w:rsidRPr="009901EB" w:rsidRDefault="006E0F29" w:rsidP="0005762C">
            <w:pPr>
              <w:snapToGrid w:val="0"/>
              <w:spacing w:line="276" w:lineRule="auto"/>
              <w:rPr>
                <w:rFonts w:ascii="宋体" w:eastAsia="宋体" w:hAnsi="宋体"/>
                <w:color w:val="000000"/>
                <w:szCs w:val="21"/>
              </w:rPr>
            </w:pPr>
            <w:r w:rsidRPr="009901EB">
              <w:rPr>
                <w:rFonts w:ascii="宋体" w:eastAsia="宋体" w:hAnsi="宋体" w:hint="eastAsia"/>
                <w:color w:val="000000"/>
                <w:szCs w:val="21"/>
              </w:rPr>
              <w:t>（1）在网络资源平台中的现有微课数量超过10000节，得2分，每少200节减1分。</w:t>
            </w:r>
          </w:p>
          <w:p w:rsidR="006E0F29" w:rsidRPr="009901EB" w:rsidRDefault="006E0F29" w:rsidP="0005762C">
            <w:pPr>
              <w:snapToGrid w:val="0"/>
              <w:spacing w:line="276" w:lineRule="auto"/>
              <w:rPr>
                <w:rFonts w:ascii="宋体" w:eastAsia="宋体" w:hAnsi="宋体"/>
                <w:color w:val="000000"/>
                <w:szCs w:val="21"/>
              </w:rPr>
            </w:pPr>
            <w:r w:rsidRPr="009901EB">
              <w:rPr>
                <w:rFonts w:ascii="宋体" w:eastAsia="宋体" w:hAnsi="宋体" w:hint="eastAsia"/>
                <w:color w:val="000000"/>
                <w:szCs w:val="21"/>
              </w:rPr>
              <w:t>（2）在网络资源平台中可实时在线检测的标准试卷不少于10000套，所有试卷中题目都有答案解析，得2分；每少200套减1分。</w:t>
            </w:r>
          </w:p>
          <w:p w:rsidR="006E0F29" w:rsidRPr="009901EB" w:rsidRDefault="006E0F29" w:rsidP="0005762C">
            <w:pPr>
              <w:snapToGrid w:val="0"/>
              <w:spacing w:line="276" w:lineRule="auto"/>
              <w:rPr>
                <w:rFonts w:ascii="宋体" w:eastAsia="宋体" w:hAnsi="宋体"/>
                <w:color w:val="000000"/>
                <w:szCs w:val="21"/>
              </w:rPr>
            </w:pPr>
            <w:r w:rsidRPr="009901EB">
              <w:rPr>
                <w:rFonts w:ascii="宋体" w:eastAsia="宋体" w:hAnsi="宋体" w:hint="eastAsia"/>
                <w:color w:val="000000"/>
                <w:szCs w:val="21"/>
              </w:rPr>
              <w:t>（3）在资源平台中有配套习题和学案的新授课微课不低于5000节，得2分，每少100套减1分。</w:t>
            </w:r>
          </w:p>
          <w:p w:rsidR="006E0F29" w:rsidRPr="009901EB" w:rsidRDefault="006E0F29" w:rsidP="0005762C">
            <w:pPr>
              <w:snapToGrid w:val="0"/>
              <w:spacing w:line="276" w:lineRule="auto"/>
              <w:rPr>
                <w:rFonts w:ascii="宋体" w:eastAsia="宋体" w:hAnsi="宋体"/>
                <w:color w:val="000000"/>
                <w:szCs w:val="21"/>
              </w:rPr>
            </w:pPr>
            <w:r w:rsidRPr="009901EB">
              <w:rPr>
                <w:rFonts w:ascii="宋体" w:eastAsia="宋体" w:hAnsi="宋体" w:hint="eastAsia"/>
                <w:color w:val="000000"/>
                <w:szCs w:val="21"/>
              </w:rPr>
              <w:t>（4）包含学习目标、学习任务与知识检测的导学案不少于8000个，得2分，每少200套减1分。</w:t>
            </w:r>
          </w:p>
          <w:p w:rsidR="006E0F29" w:rsidRPr="009901EB" w:rsidRDefault="006E0F29" w:rsidP="0005762C">
            <w:pPr>
              <w:snapToGrid w:val="0"/>
              <w:spacing w:line="276" w:lineRule="auto"/>
              <w:rPr>
                <w:rFonts w:ascii="宋体" w:eastAsia="宋体" w:hAnsi="宋体"/>
                <w:color w:val="000000"/>
                <w:szCs w:val="21"/>
              </w:rPr>
            </w:pPr>
            <w:r w:rsidRPr="009901EB">
              <w:rPr>
                <w:rFonts w:ascii="宋体" w:eastAsia="宋体" w:hAnsi="宋体" w:hint="eastAsia"/>
                <w:color w:val="000000"/>
                <w:szCs w:val="21"/>
              </w:rPr>
              <w:t>（5）在资源平台中的现有微课资源能按各学科选用教材版本的模块、章节及其知识点成系列化，同一学科同一册书的微课资源主讲教师不超出10人，得4分；每超出1人减1分，最少0分。</w:t>
            </w:r>
          </w:p>
          <w:p w:rsidR="006E0F29" w:rsidRPr="009901EB" w:rsidRDefault="006E0F29" w:rsidP="0005762C">
            <w:pPr>
              <w:snapToGrid w:val="0"/>
              <w:spacing w:line="276" w:lineRule="auto"/>
              <w:rPr>
                <w:rFonts w:ascii="宋体" w:eastAsia="宋体" w:hAnsi="宋体"/>
                <w:color w:val="000000"/>
                <w:szCs w:val="21"/>
              </w:rPr>
            </w:pPr>
            <w:r w:rsidRPr="009901EB">
              <w:rPr>
                <w:rFonts w:ascii="宋体" w:eastAsia="宋体" w:hAnsi="宋体" w:hint="eastAsia"/>
                <w:color w:val="000000"/>
                <w:szCs w:val="21"/>
              </w:rPr>
              <w:t xml:space="preserve"> (以上软件资源须提供由国家认证认可的软件评测中心检测的数据报告，否则不得分。)</w:t>
            </w:r>
          </w:p>
        </w:tc>
      </w:tr>
      <w:tr w:rsidR="006E0F29" w:rsidRPr="009901EB" w:rsidTr="0005762C">
        <w:trPr>
          <w:trHeight w:val="416"/>
          <w:jc w:val="center"/>
        </w:trPr>
        <w:tc>
          <w:tcPr>
            <w:tcW w:w="388" w:type="pct"/>
            <w:vMerge/>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szCs w:val="21"/>
              </w:rPr>
            </w:pPr>
          </w:p>
        </w:tc>
        <w:tc>
          <w:tcPr>
            <w:tcW w:w="679" w:type="pct"/>
            <w:vMerge/>
            <w:shd w:val="clear" w:color="000000" w:fill="FFFFFF"/>
            <w:tcMar>
              <w:left w:w="108" w:type="dxa"/>
              <w:right w:w="108" w:type="dxa"/>
            </w:tcMar>
            <w:vAlign w:val="center"/>
          </w:tcPr>
          <w:p w:rsidR="006E0F29" w:rsidRPr="009901EB" w:rsidRDefault="006E0F29" w:rsidP="0005762C">
            <w:pPr>
              <w:spacing w:line="276" w:lineRule="auto"/>
              <w:rPr>
                <w:rFonts w:ascii="宋体" w:eastAsia="宋体" w:hAnsi="宋体"/>
                <w:szCs w:val="21"/>
              </w:rPr>
            </w:pPr>
          </w:p>
        </w:tc>
        <w:tc>
          <w:tcPr>
            <w:tcW w:w="490" w:type="pct"/>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szCs w:val="21"/>
              </w:rPr>
            </w:pPr>
            <w:r w:rsidRPr="009901EB">
              <w:rPr>
                <w:rFonts w:ascii="宋体" w:eastAsia="宋体" w:hAnsi="宋体" w:hint="eastAsia"/>
                <w:szCs w:val="21"/>
              </w:rPr>
              <w:t>业绩</w:t>
            </w:r>
          </w:p>
        </w:tc>
        <w:tc>
          <w:tcPr>
            <w:tcW w:w="425" w:type="pct"/>
            <w:shd w:val="clear" w:color="000000" w:fill="FFFFFF"/>
            <w:tcMar>
              <w:left w:w="108" w:type="dxa"/>
              <w:right w:w="108" w:type="dxa"/>
            </w:tcMar>
            <w:vAlign w:val="center"/>
          </w:tcPr>
          <w:p w:rsidR="006E0F29" w:rsidRPr="009901EB" w:rsidRDefault="006E0F29" w:rsidP="0005762C">
            <w:pPr>
              <w:spacing w:line="276" w:lineRule="auto"/>
              <w:rPr>
                <w:rFonts w:ascii="宋体" w:eastAsia="宋体" w:hAnsi="宋体"/>
                <w:szCs w:val="21"/>
              </w:rPr>
            </w:pPr>
            <w:r w:rsidRPr="009901EB">
              <w:rPr>
                <w:rFonts w:ascii="宋体" w:eastAsia="宋体" w:hAnsi="宋体"/>
                <w:szCs w:val="21"/>
              </w:rPr>
              <w:t>5</w:t>
            </w:r>
            <w:r w:rsidRPr="009901EB">
              <w:rPr>
                <w:rFonts w:ascii="宋体" w:eastAsia="宋体" w:hAnsi="宋体" w:hint="eastAsia"/>
                <w:szCs w:val="21"/>
              </w:rPr>
              <w:t>分</w:t>
            </w:r>
          </w:p>
        </w:tc>
        <w:tc>
          <w:tcPr>
            <w:tcW w:w="3018" w:type="pct"/>
            <w:shd w:val="clear" w:color="000000" w:fill="FFFFFF"/>
            <w:tcMar>
              <w:left w:w="108" w:type="dxa"/>
              <w:right w:w="108" w:type="dxa"/>
            </w:tcMar>
          </w:tcPr>
          <w:p w:rsidR="006E0F29" w:rsidRPr="009901EB" w:rsidRDefault="006E0F29" w:rsidP="0005762C">
            <w:pPr>
              <w:snapToGrid w:val="0"/>
              <w:spacing w:line="276" w:lineRule="auto"/>
              <w:rPr>
                <w:rFonts w:ascii="宋体" w:eastAsia="宋体" w:hAnsi="宋体"/>
                <w:color w:val="000000"/>
                <w:szCs w:val="21"/>
              </w:rPr>
            </w:pPr>
            <w:r w:rsidRPr="009901EB">
              <w:rPr>
                <w:rFonts w:ascii="宋体" w:eastAsia="宋体" w:hAnsi="宋体" w:hint="eastAsia"/>
                <w:color w:val="000000"/>
                <w:szCs w:val="21"/>
              </w:rPr>
              <w:t>投标人提供相关应用案例，每个得1分，满分</w:t>
            </w:r>
            <w:r w:rsidRPr="009901EB">
              <w:rPr>
                <w:rFonts w:ascii="宋体" w:eastAsia="宋体" w:hAnsi="宋体"/>
                <w:color w:val="000000"/>
                <w:szCs w:val="21"/>
              </w:rPr>
              <w:t>5</w:t>
            </w:r>
            <w:r w:rsidRPr="009901EB">
              <w:rPr>
                <w:rFonts w:ascii="宋体" w:eastAsia="宋体" w:hAnsi="宋体" w:hint="eastAsia"/>
                <w:color w:val="000000"/>
                <w:szCs w:val="21"/>
              </w:rPr>
              <w:t>分。</w:t>
            </w:r>
          </w:p>
        </w:tc>
      </w:tr>
      <w:tr w:rsidR="006E0F29" w:rsidRPr="009901EB" w:rsidTr="0005762C">
        <w:trPr>
          <w:trHeight w:val="274"/>
          <w:jc w:val="center"/>
        </w:trPr>
        <w:tc>
          <w:tcPr>
            <w:tcW w:w="388" w:type="pct"/>
            <w:vMerge w:val="restart"/>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szCs w:val="21"/>
              </w:rPr>
            </w:pPr>
            <w:r w:rsidRPr="009901EB">
              <w:rPr>
                <w:rFonts w:ascii="宋体" w:eastAsia="宋体" w:hAnsi="宋体" w:hint="eastAsia"/>
                <w:szCs w:val="21"/>
              </w:rPr>
              <w:t>3</w:t>
            </w:r>
          </w:p>
        </w:tc>
        <w:tc>
          <w:tcPr>
            <w:tcW w:w="679" w:type="pct"/>
            <w:vMerge w:val="restart"/>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szCs w:val="21"/>
              </w:rPr>
            </w:pPr>
            <w:r w:rsidRPr="009901EB">
              <w:rPr>
                <w:rFonts w:ascii="宋体" w:eastAsia="宋体" w:hAnsi="宋体" w:hint="eastAsia"/>
                <w:szCs w:val="21"/>
              </w:rPr>
              <w:t>技术部分</w:t>
            </w:r>
          </w:p>
          <w:p w:rsidR="006E0F29" w:rsidRPr="009901EB" w:rsidRDefault="006E0F29" w:rsidP="0005762C">
            <w:pPr>
              <w:spacing w:line="276" w:lineRule="auto"/>
              <w:jc w:val="center"/>
              <w:rPr>
                <w:rFonts w:ascii="宋体" w:eastAsia="宋体" w:hAnsi="宋体"/>
                <w:szCs w:val="21"/>
              </w:rPr>
            </w:pPr>
            <w:r w:rsidRPr="009901EB">
              <w:rPr>
                <w:rFonts w:ascii="宋体" w:eastAsia="宋体" w:hAnsi="宋体" w:hint="eastAsia"/>
                <w:szCs w:val="21"/>
              </w:rPr>
              <w:t>（</w:t>
            </w:r>
            <w:r w:rsidRPr="009901EB">
              <w:rPr>
                <w:rFonts w:ascii="宋体" w:eastAsia="宋体" w:hAnsi="宋体"/>
                <w:szCs w:val="21"/>
              </w:rPr>
              <w:t>40</w:t>
            </w:r>
            <w:r w:rsidRPr="009901EB">
              <w:rPr>
                <w:rFonts w:ascii="宋体" w:eastAsia="宋体" w:hAnsi="宋体" w:hint="eastAsia"/>
                <w:szCs w:val="21"/>
              </w:rPr>
              <w:t>分）</w:t>
            </w:r>
          </w:p>
        </w:tc>
        <w:tc>
          <w:tcPr>
            <w:tcW w:w="490" w:type="pct"/>
            <w:shd w:val="clear" w:color="000000" w:fill="FFFFFF"/>
            <w:tcMar>
              <w:left w:w="108" w:type="dxa"/>
              <w:right w:w="108" w:type="dxa"/>
            </w:tcMar>
            <w:vAlign w:val="center"/>
          </w:tcPr>
          <w:p w:rsidR="006E0F29" w:rsidRPr="009901EB" w:rsidRDefault="006E0F29" w:rsidP="0005762C">
            <w:pPr>
              <w:spacing w:line="276" w:lineRule="auto"/>
              <w:rPr>
                <w:rFonts w:ascii="宋体" w:eastAsia="宋体" w:hAnsi="宋体"/>
                <w:szCs w:val="21"/>
              </w:rPr>
            </w:pPr>
            <w:r w:rsidRPr="009901EB">
              <w:rPr>
                <w:rFonts w:ascii="宋体" w:eastAsia="宋体" w:hAnsi="宋体" w:cs="宋体" w:hint="eastAsia"/>
                <w:kern w:val="0"/>
                <w:szCs w:val="21"/>
              </w:rPr>
              <w:t>技术参数</w:t>
            </w:r>
          </w:p>
        </w:tc>
        <w:tc>
          <w:tcPr>
            <w:tcW w:w="425" w:type="pct"/>
            <w:shd w:val="clear" w:color="000000" w:fill="FFFFFF"/>
            <w:tcMar>
              <w:left w:w="108" w:type="dxa"/>
              <w:right w:w="108" w:type="dxa"/>
            </w:tcMar>
            <w:vAlign w:val="center"/>
          </w:tcPr>
          <w:p w:rsidR="006E0F29" w:rsidRPr="009901EB" w:rsidRDefault="006E0F29" w:rsidP="0005762C">
            <w:pPr>
              <w:spacing w:line="276" w:lineRule="auto"/>
              <w:rPr>
                <w:rFonts w:ascii="宋体" w:eastAsia="宋体" w:hAnsi="宋体"/>
                <w:szCs w:val="21"/>
              </w:rPr>
            </w:pPr>
            <w:r w:rsidRPr="009901EB">
              <w:rPr>
                <w:rFonts w:ascii="宋体" w:eastAsia="宋体" w:hAnsi="宋体" w:hint="eastAsia"/>
                <w:szCs w:val="21"/>
              </w:rPr>
              <w:t>2</w:t>
            </w:r>
            <w:r w:rsidRPr="009901EB">
              <w:rPr>
                <w:rFonts w:ascii="宋体" w:eastAsia="宋体" w:hAnsi="宋体"/>
                <w:szCs w:val="21"/>
              </w:rPr>
              <w:t>0</w:t>
            </w:r>
            <w:r w:rsidRPr="009901EB">
              <w:rPr>
                <w:rFonts w:ascii="宋体" w:eastAsia="宋体" w:hAnsi="宋体" w:hint="eastAsia"/>
                <w:szCs w:val="21"/>
              </w:rPr>
              <w:t>分</w:t>
            </w:r>
          </w:p>
        </w:tc>
        <w:tc>
          <w:tcPr>
            <w:tcW w:w="3018" w:type="pct"/>
            <w:shd w:val="clear" w:color="000000" w:fill="FFFFFF"/>
            <w:tcMar>
              <w:left w:w="108" w:type="dxa"/>
              <w:right w:w="108" w:type="dxa"/>
            </w:tcMar>
            <w:vAlign w:val="center"/>
          </w:tcPr>
          <w:p w:rsidR="006E0F29" w:rsidRPr="009901EB" w:rsidRDefault="006E0F29" w:rsidP="0005762C">
            <w:pPr>
              <w:widowControl/>
              <w:spacing w:line="276" w:lineRule="auto"/>
              <w:jc w:val="left"/>
              <w:textAlignment w:val="center"/>
              <w:rPr>
                <w:rFonts w:ascii="宋体" w:eastAsia="宋体" w:hAnsi="宋体" w:cs="宋体"/>
                <w:szCs w:val="21"/>
              </w:rPr>
            </w:pPr>
            <w:r w:rsidRPr="009901EB">
              <w:rPr>
                <w:rFonts w:ascii="宋体" w:eastAsia="宋体" w:hAnsi="宋体" w:cs="宋体" w:hint="eastAsia"/>
                <w:kern w:val="0"/>
                <w:szCs w:val="21"/>
              </w:rPr>
              <w:t>磋商小组根据磋商文件要求</w:t>
            </w:r>
            <w:r w:rsidRPr="009901EB">
              <w:rPr>
                <w:rFonts w:ascii="宋体" w:eastAsia="宋体" w:hAnsi="宋体" w:cs="宋体"/>
                <w:kern w:val="0"/>
                <w:szCs w:val="21"/>
              </w:rPr>
              <w:t>供应商</w:t>
            </w:r>
            <w:r w:rsidRPr="009901EB">
              <w:rPr>
                <w:rFonts w:ascii="宋体" w:eastAsia="宋体" w:hAnsi="宋体" w:cs="宋体" w:hint="eastAsia"/>
                <w:kern w:val="0"/>
                <w:szCs w:val="21"/>
              </w:rPr>
              <w:t>提供技术指标说明材料，判断所投产品是否满足磋商文件的要求。均满</w:t>
            </w:r>
            <w:r w:rsidRPr="009901EB">
              <w:rPr>
                <w:rFonts w:ascii="宋体" w:eastAsia="宋体" w:hAnsi="宋体" w:cs="宋体" w:hint="eastAsia"/>
                <w:kern w:val="0"/>
                <w:szCs w:val="21"/>
              </w:rPr>
              <w:lastRenderedPageBreak/>
              <w:t>足磋商文件要求的得</w:t>
            </w:r>
            <w:r w:rsidRPr="009901EB">
              <w:rPr>
                <w:rFonts w:ascii="宋体" w:eastAsia="宋体" w:hAnsi="宋体" w:cs="宋体"/>
                <w:kern w:val="0"/>
                <w:szCs w:val="21"/>
              </w:rPr>
              <w:t>20</w:t>
            </w:r>
            <w:r w:rsidRPr="009901EB">
              <w:rPr>
                <w:rFonts w:ascii="宋体" w:eastAsia="宋体" w:hAnsi="宋体" w:cs="宋体" w:hint="eastAsia"/>
                <w:kern w:val="0"/>
                <w:szCs w:val="21"/>
              </w:rPr>
              <w:t>分。每有一项技术指标不响应磋商文件要求在满分基础上扣</w:t>
            </w:r>
            <w:r w:rsidRPr="009901EB">
              <w:rPr>
                <w:rFonts w:ascii="宋体" w:eastAsia="宋体" w:hAnsi="宋体" w:cs="宋体"/>
                <w:kern w:val="0"/>
                <w:szCs w:val="21"/>
              </w:rPr>
              <w:t>1</w:t>
            </w:r>
            <w:r w:rsidRPr="009901EB">
              <w:rPr>
                <w:rFonts w:ascii="宋体" w:eastAsia="宋体" w:hAnsi="宋体" w:cs="宋体" w:hint="eastAsia"/>
                <w:kern w:val="0"/>
                <w:szCs w:val="21"/>
              </w:rPr>
              <w:t>分，2</w:t>
            </w:r>
            <w:r w:rsidRPr="009901EB">
              <w:rPr>
                <w:rFonts w:ascii="宋体" w:eastAsia="宋体" w:hAnsi="宋体" w:cs="宋体"/>
                <w:kern w:val="0"/>
                <w:szCs w:val="21"/>
              </w:rPr>
              <w:t>0</w:t>
            </w:r>
            <w:r w:rsidRPr="009901EB">
              <w:rPr>
                <w:rFonts w:ascii="宋体" w:eastAsia="宋体" w:hAnsi="宋体" w:cs="宋体" w:hint="eastAsia"/>
                <w:kern w:val="0"/>
                <w:szCs w:val="21"/>
              </w:rPr>
              <w:t>分扣完为止。</w:t>
            </w:r>
          </w:p>
        </w:tc>
      </w:tr>
      <w:tr w:rsidR="006E0F29" w:rsidRPr="009901EB" w:rsidTr="0005762C">
        <w:trPr>
          <w:trHeight w:val="416"/>
          <w:jc w:val="center"/>
        </w:trPr>
        <w:tc>
          <w:tcPr>
            <w:tcW w:w="388" w:type="pct"/>
            <w:vMerge/>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szCs w:val="21"/>
              </w:rPr>
            </w:pPr>
          </w:p>
        </w:tc>
        <w:tc>
          <w:tcPr>
            <w:tcW w:w="679" w:type="pct"/>
            <w:vMerge/>
            <w:shd w:val="clear" w:color="000000" w:fill="FFFFFF"/>
            <w:tcMar>
              <w:left w:w="108" w:type="dxa"/>
              <w:right w:w="108" w:type="dxa"/>
            </w:tcMar>
            <w:vAlign w:val="center"/>
          </w:tcPr>
          <w:p w:rsidR="006E0F29" w:rsidRPr="009901EB" w:rsidRDefault="006E0F29" w:rsidP="0005762C">
            <w:pPr>
              <w:spacing w:line="276" w:lineRule="auto"/>
              <w:rPr>
                <w:rFonts w:ascii="宋体" w:eastAsia="宋体" w:hAnsi="宋体"/>
                <w:szCs w:val="21"/>
              </w:rPr>
            </w:pPr>
          </w:p>
        </w:tc>
        <w:tc>
          <w:tcPr>
            <w:tcW w:w="490" w:type="pct"/>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szCs w:val="21"/>
              </w:rPr>
            </w:pPr>
            <w:r w:rsidRPr="009901EB">
              <w:rPr>
                <w:rFonts w:ascii="宋体" w:eastAsia="宋体" w:hAnsi="宋体" w:hint="eastAsia"/>
                <w:szCs w:val="21"/>
              </w:rPr>
              <w:t>专业服务团队</w:t>
            </w:r>
          </w:p>
        </w:tc>
        <w:tc>
          <w:tcPr>
            <w:tcW w:w="425" w:type="pct"/>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szCs w:val="21"/>
              </w:rPr>
            </w:pPr>
            <w:r w:rsidRPr="009901EB">
              <w:rPr>
                <w:rFonts w:ascii="宋体" w:eastAsia="宋体" w:hAnsi="宋体"/>
                <w:szCs w:val="21"/>
              </w:rPr>
              <w:t>10</w:t>
            </w:r>
            <w:r w:rsidRPr="009901EB">
              <w:rPr>
                <w:rFonts w:ascii="宋体" w:eastAsia="宋体" w:hAnsi="宋体" w:hint="eastAsia"/>
                <w:szCs w:val="21"/>
              </w:rPr>
              <w:t>分</w:t>
            </w:r>
          </w:p>
        </w:tc>
        <w:tc>
          <w:tcPr>
            <w:tcW w:w="3018" w:type="pct"/>
            <w:shd w:val="clear" w:color="000000" w:fill="FFFFFF"/>
            <w:tcMar>
              <w:left w:w="108" w:type="dxa"/>
              <w:right w:w="108" w:type="dxa"/>
            </w:tcMar>
            <w:vAlign w:val="center"/>
          </w:tcPr>
          <w:p w:rsidR="006E0F29" w:rsidRPr="009901EB" w:rsidRDefault="006E0F29" w:rsidP="0005762C">
            <w:pPr>
              <w:spacing w:line="460" w:lineRule="exact"/>
              <w:rPr>
                <w:rFonts w:ascii="宋体" w:eastAsia="宋体" w:hAnsi="宋体" w:cs="宋体"/>
                <w:bCs/>
                <w:szCs w:val="21"/>
              </w:rPr>
            </w:pPr>
            <w:r w:rsidRPr="009901EB">
              <w:rPr>
                <w:rFonts w:ascii="宋体" w:eastAsia="宋体" w:hAnsi="宋体" w:cs="宋体" w:hint="eastAsia"/>
                <w:bCs/>
                <w:szCs w:val="21"/>
              </w:rPr>
              <w:t>供应商或原厂商具有专业教研服务团队，根据团队人员的教师资格证数量，教研带头人以及具有国培资格的中学骨干教师等配备情况进行打分。</w:t>
            </w:r>
          </w:p>
          <w:p w:rsidR="006E0F29" w:rsidRPr="009901EB" w:rsidRDefault="006E0F29" w:rsidP="006E0F29">
            <w:pPr>
              <w:pStyle w:val="a5"/>
              <w:numPr>
                <w:ilvl w:val="3"/>
                <w:numId w:val="1"/>
              </w:numPr>
              <w:adjustRightInd/>
              <w:spacing w:line="460" w:lineRule="exact"/>
              <w:jc w:val="both"/>
              <w:textAlignment w:val="auto"/>
              <w:rPr>
                <w:rFonts w:ascii="宋体" w:eastAsia="宋体" w:hAnsi="宋体" w:cs="宋体"/>
                <w:bCs/>
                <w:kern w:val="2"/>
                <w:sz w:val="21"/>
                <w:szCs w:val="21"/>
              </w:rPr>
            </w:pPr>
            <w:r w:rsidRPr="009901EB">
              <w:rPr>
                <w:rFonts w:ascii="宋体" w:eastAsia="宋体" w:hAnsi="宋体" w:cs="宋体" w:hint="eastAsia"/>
                <w:bCs/>
                <w:kern w:val="2"/>
                <w:sz w:val="21"/>
                <w:szCs w:val="21"/>
              </w:rPr>
              <w:t>人员安排合理、管理机构健全得</w:t>
            </w:r>
            <w:r w:rsidRPr="009901EB">
              <w:rPr>
                <w:rFonts w:ascii="宋体" w:eastAsia="宋体" w:hAnsi="宋体" w:cs="宋体"/>
                <w:bCs/>
                <w:kern w:val="2"/>
                <w:sz w:val="21"/>
                <w:szCs w:val="21"/>
              </w:rPr>
              <w:t>10</w:t>
            </w:r>
            <w:r w:rsidRPr="009901EB">
              <w:rPr>
                <w:rFonts w:ascii="宋体" w:eastAsia="宋体" w:hAnsi="宋体" w:cs="宋体" w:hint="eastAsia"/>
                <w:bCs/>
                <w:kern w:val="2"/>
                <w:sz w:val="21"/>
                <w:szCs w:val="21"/>
              </w:rPr>
              <w:t>分；</w:t>
            </w:r>
          </w:p>
          <w:p w:rsidR="006E0F29" w:rsidRPr="009901EB" w:rsidRDefault="006E0F29" w:rsidP="006E0F29">
            <w:pPr>
              <w:pStyle w:val="a5"/>
              <w:numPr>
                <w:ilvl w:val="3"/>
                <w:numId w:val="1"/>
              </w:numPr>
              <w:adjustRightInd/>
              <w:spacing w:line="460" w:lineRule="exact"/>
              <w:jc w:val="both"/>
              <w:textAlignment w:val="auto"/>
              <w:rPr>
                <w:rFonts w:ascii="宋体" w:eastAsia="宋体" w:hAnsi="宋体" w:cs="宋体"/>
                <w:bCs/>
                <w:kern w:val="2"/>
                <w:sz w:val="21"/>
                <w:szCs w:val="21"/>
              </w:rPr>
            </w:pPr>
            <w:r w:rsidRPr="009901EB">
              <w:rPr>
                <w:rFonts w:ascii="宋体" w:eastAsia="宋体" w:hAnsi="宋体" w:cs="宋体" w:hint="eastAsia"/>
                <w:bCs/>
                <w:kern w:val="2"/>
                <w:sz w:val="21"/>
                <w:szCs w:val="21"/>
              </w:rPr>
              <w:t>人员安排较合理、管理机构较健全得</w:t>
            </w:r>
            <w:r w:rsidRPr="009901EB">
              <w:rPr>
                <w:rFonts w:ascii="宋体" w:eastAsia="宋体" w:hAnsi="宋体" w:cs="宋体"/>
                <w:bCs/>
                <w:kern w:val="2"/>
                <w:sz w:val="21"/>
                <w:szCs w:val="21"/>
              </w:rPr>
              <w:t>6</w:t>
            </w:r>
            <w:r w:rsidRPr="009901EB">
              <w:rPr>
                <w:rFonts w:ascii="宋体" w:eastAsia="宋体" w:hAnsi="宋体" w:cs="宋体" w:hint="eastAsia"/>
                <w:bCs/>
                <w:kern w:val="2"/>
                <w:sz w:val="21"/>
                <w:szCs w:val="21"/>
              </w:rPr>
              <w:t>分；</w:t>
            </w:r>
          </w:p>
          <w:p w:rsidR="006E0F29" w:rsidRPr="009901EB" w:rsidRDefault="006E0F29" w:rsidP="006E0F29">
            <w:pPr>
              <w:pStyle w:val="a5"/>
              <w:numPr>
                <w:ilvl w:val="3"/>
                <w:numId w:val="1"/>
              </w:numPr>
              <w:adjustRightInd/>
              <w:spacing w:line="460" w:lineRule="exact"/>
              <w:jc w:val="both"/>
              <w:textAlignment w:val="auto"/>
              <w:rPr>
                <w:rFonts w:ascii="宋体" w:eastAsia="宋体" w:hAnsi="宋体" w:cs="宋体"/>
                <w:bCs/>
                <w:kern w:val="2"/>
                <w:sz w:val="21"/>
                <w:szCs w:val="21"/>
              </w:rPr>
            </w:pPr>
            <w:r w:rsidRPr="009901EB">
              <w:rPr>
                <w:rFonts w:ascii="宋体" w:eastAsia="宋体" w:hAnsi="宋体" w:cs="宋体" w:hint="eastAsia"/>
                <w:bCs/>
                <w:kern w:val="2"/>
                <w:sz w:val="21"/>
                <w:szCs w:val="21"/>
              </w:rPr>
              <w:t>人员安排不合理、管理机构不健全得</w:t>
            </w:r>
            <w:r w:rsidRPr="009901EB">
              <w:rPr>
                <w:rFonts w:ascii="宋体" w:eastAsia="宋体" w:hAnsi="宋体" w:cs="宋体"/>
                <w:bCs/>
                <w:kern w:val="2"/>
                <w:sz w:val="21"/>
                <w:szCs w:val="21"/>
              </w:rPr>
              <w:t>3</w:t>
            </w:r>
            <w:r w:rsidRPr="009901EB">
              <w:rPr>
                <w:rFonts w:ascii="宋体" w:eastAsia="宋体" w:hAnsi="宋体" w:cs="宋体" w:hint="eastAsia"/>
                <w:bCs/>
                <w:kern w:val="2"/>
                <w:sz w:val="21"/>
                <w:szCs w:val="21"/>
              </w:rPr>
              <w:t>分。</w:t>
            </w:r>
          </w:p>
          <w:p w:rsidR="006E0F29" w:rsidRPr="009901EB" w:rsidRDefault="006E0F29" w:rsidP="006E0F29">
            <w:pPr>
              <w:pStyle w:val="a5"/>
              <w:numPr>
                <w:ilvl w:val="3"/>
                <w:numId w:val="1"/>
              </w:numPr>
              <w:adjustRightInd/>
              <w:spacing w:line="460" w:lineRule="exact"/>
              <w:jc w:val="both"/>
              <w:textAlignment w:val="auto"/>
              <w:rPr>
                <w:rFonts w:ascii="宋体" w:eastAsia="宋体" w:hAnsi="宋体" w:cs="宋体"/>
                <w:bCs/>
                <w:kern w:val="2"/>
                <w:sz w:val="21"/>
                <w:szCs w:val="21"/>
              </w:rPr>
            </w:pPr>
            <w:r w:rsidRPr="009901EB">
              <w:rPr>
                <w:rFonts w:ascii="宋体" w:eastAsia="宋体" w:hAnsi="宋体" w:cs="宋体" w:hint="eastAsia"/>
                <w:bCs/>
                <w:kern w:val="2"/>
                <w:sz w:val="21"/>
                <w:szCs w:val="21"/>
              </w:rPr>
              <w:t>未提供不得分。</w:t>
            </w:r>
          </w:p>
        </w:tc>
      </w:tr>
      <w:tr w:rsidR="006E0F29" w:rsidRPr="009901EB" w:rsidTr="0005762C">
        <w:trPr>
          <w:trHeight w:val="416"/>
          <w:jc w:val="center"/>
        </w:trPr>
        <w:tc>
          <w:tcPr>
            <w:tcW w:w="388" w:type="pct"/>
            <w:vMerge/>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szCs w:val="21"/>
              </w:rPr>
            </w:pPr>
          </w:p>
        </w:tc>
        <w:tc>
          <w:tcPr>
            <w:tcW w:w="679" w:type="pct"/>
            <w:vMerge/>
            <w:shd w:val="clear" w:color="000000" w:fill="FFFFFF"/>
            <w:tcMar>
              <w:left w:w="108" w:type="dxa"/>
              <w:right w:w="108" w:type="dxa"/>
            </w:tcMar>
            <w:vAlign w:val="center"/>
          </w:tcPr>
          <w:p w:rsidR="006E0F29" w:rsidRPr="009901EB" w:rsidRDefault="006E0F29" w:rsidP="0005762C">
            <w:pPr>
              <w:spacing w:line="276" w:lineRule="auto"/>
              <w:rPr>
                <w:rFonts w:ascii="宋体" w:eastAsia="宋体" w:hAnsi="宋体"/>
                <w:szCs w:val="21"/>
              </w:rPr>
            </w:pPr>
          </w:p>
        </w:tc>
        <w:tc>
          <w:tcPr>
            <w:tcW w:w="490" w:type="pct"/>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szCs w:val="21"/>
              </w:rPr>
            </w:pPr>
            <w:r w:rsidRPr="009901EB">
              <w:rPr>
                <w:rFonts w:ascii="宋体" w:eastAsia="宋体" w:hAnsi="宋体" w:hint="eastAsia"/>
                <w:szCs w:val="21"/>
              </w:rPr>
              <w:t>培训方案</w:t>
            </w:r>
          </w:p>
        </w:tc>
        <w:tc>
          <w:tcPr>
            <w:tcW w:w="425" w:type="pct"/>
            <w:shd w:val="clear" w:color="000000" w:fill="FFFFFF"/>
            <w:tcMar>
              <w:left w:w="108" w:type="dxa"/>
              <w:right w:w="108" w:type="dxa"/>
            </w:tcMar>
            <w:vAlign w:val="center"/>
          </w:tcPr>
          <w:p w:rsidR="006E0F29" w:rsidRPr="009901EB" w:rsidRDefault="006E0F29" w:rsidP="0005762C">
            <w:pPr>
              <w:spacing w:line="276" w:lineRule="auto"/>
              <w:jc w:val="center"/>
              <w:rPr>
                <w:rFonts w:ascii="宋体" w:eastAsia="宋体" w:hAnsi="宋体"/>
                <w:szCs w:val="21"/>
              </w:rPr>
            </w:pPr>
            <w:r w:rsidRPr="009901EB">
              <w:rPr>
                <w:rFonts w:ascii="宋体" w:eastAsia="宋体" w:hAnsi="宋体" w:hint="eastAsia"/>
                <w:szCs w:val="21"/>
              </w:rPr>
              <w:t>1</w:t>
            </w:r>
            <w:r w:rsidRPr="009901EB">
              <w:rPr>
                <w:rFonts w:ascii="宋体" w:eastAsia="宋体" w:hAnsi="宋体"/>
                <w:szCs w:val="21"/>
              </w:rPr>
              <w:t>0</w:t>
            </w:r>
            <w:r w:rsidRPr="009901EB">
              <w:rPr>
                <w:rFonts w:ascii="宋体" w:eastAsia="宋体" w:hAnsi="宋体" w:hint="eastAsia"/>
                <w:szCs w:val="21"/>
              </w:rPr>
              <w:t>分</w:t>
            </w:r>
          </w:p>
        </w:tc>
        <w:tc>
          <w:tcPr>
            <w:tcW w:w="3018" w:type="pct"/>
            <w:shd w:val="clear" w:color="000000" w:fill="FFFFFF"/>
            <w:tcMar>
              <w:left w:w="108" w:type="dxa"/>
              <w:right w:w="108" w:type="dxa"/>
            </w:tcMar>
            <w:vAlign w:val="center"/>
          </w:tcPr>
          <w:p w:rsidR="006E0F29" w:rsidRPr="009901EB" w:rsidRDefault="006E0F29" w:rsidP="0005762C">
            <w:pPr>
              <w:spacing w:line="460" w:lineRule="exact"/>
              <w:rPr>
                <w:rFonts w:ascii="宋体" w:eastAsia="宋体" w:hAnsi="宋体" w:cs="宋体"/>
                <w:bCs/>
                <w:szCs w:val="21"/>
              </w:rPr>
            </w:pPr>
            <w:r w:rsidRPr="009901EB">
              <w:rPr>
                <w:rFonts w:ascii="宋体" w:eastAsia="宋体" w:hAnsi="宋体" w:cs="宋体" w:hint="eastAsia"/>
                <w:bCs/>
                <w:szCs w:val="21"/>
              </w:rPr>
              <w:t>提供完整的培训计划。培训计划包括：培训方案、培训时间、培训次数、培训内容等。</w:t>
            </w:r>
          </w:p>
          <w:p w:rsidR="006E0F29" w:rsidRPr="009901EB" w:rsidRDefault="006E0F29" w:rsidP="006E0F29">
            <w:pPr>
              <w:pStyle w:val="a7"/>
              <w:numPr>
                <w:ilvl w:val="0"/>
                <w:numId w:val="2"/>
              </w:numPr>
              <w:spacing w:line="460" w:lineRule="exact"/>
              <w:ind w:firstLineChars="0"/>
              <w:rPr>
                <w:rFonts w:ascii="宋体" w:hAnsi="宋体" w:cs="宋体"/>
                <w:bCs/>
                <w:szCs w:val="21"/>
              </w:rPr>
            </w:pPr>
            <w:r w:rsidRPr="009901EB">
              <w:rPr>
                <w:rFonts w:ascii="宋体" w:hAnsi="宋体" w:cs="宋体" w:hint="eastAsia"/>
                <w:bCs/>
                <w:szCs w:val="21"/>
              </w:rPr>
              <w:t>完全提供、可行性强且完全适用于本项目实际情况的得</w:t>
            </w:r>
            <w:r w:rsidRPr="009901EB">
              <w:rPr>
                <w:rFonts w:ascii="宋体" w:hAnsi="宋体" w:cs="宋体"/>
                <w:bCs/>
                <w:szCs w:val="21"/>
              </w:rPr>
              <w:t>10</w:t>
            </w:r>
            <w:r w:rsidRPr="009901EB">
              <w:rPr>
                <w:rFonts w:ascii="宋体" w:hAnsi="宋体" w:cs="宋体" w:hint="eastAsia"/>
                <w:bCs/>
                <w:szCs w:val="21"/>
              </w:rPr>
              <w:t>分；</w:t>
            </w:r>
          </w:p>
          <w:p w:rsidR="006E0F29" w:rsidRPr="009901EB" w:rsidRDefault="006E0F29" w:rsidP="006E0F29">
            <w:pPr>
              <w:pStyle w:val="a7"/>
              <w:numPr>
                <w:ilvl w:val="0"/>
                <w:numId w:val="2"/>
              </w:numPr>
              <w:spacing w:line="460" w:lineRule="exact"/>
              <w:ind w:firstLineChars="0"/>
              <w:rPr>
                <w:rFonts w:ascii="宋体" w:hAnsi="宋体" w:cs="宋体"/>
                <w:bCs/>
                <w:szCs w:val="21"/>
              </w:rPr>
            </w:pPr>
            <w:r w:rsidRPr="009901EB">
              <w:rPr>
                <w:rFonts w:ascii="宋体" w:hAnsi="宋体" w:cs="宋体" w:hint="eastAsia"/>
                <w:bCs/>
                <w:szCs w:val="21"/>
              </w:rPr>
              <w:t>完全提供、具有一定可行性且基本适用于本项目实际情况的得</w:t>
            </w:r>
            <w:r w:rsidRPr="009901EB">
              <w:rPr>
                <w:rFonts w:ascii="宋体" w:hAnsi="宋体" w:cs="宋体"/>
                <w:bCs/>
                <w:szCs w:val="21"/>
              </w:rPr>
              <w:t>6</w:t>
            </w:r>
            <w:r w:rsidRPr="009901EB">
              <w:rPr>
                <w:rFonts w:ascii="宋体" w:hAnsi="宋体" w:cs="宋体" w:hint="eastAsia"/>
                <w:bCs/>
                <w:szCs w:val="21"/>
              </w:rPr>
              <w:t>分；</w:t>
            </w:r>
          </w:p>
          <w:p w:rsidR="006E0F29" w:rsidRPr="009901EB" w:rsidRDefault="006E0F29" w:rsidP="006E0F29">
            <w:pPr>
              <w:pStyle w:val="a7"/>
              <w:numPr>
                <w:ilvl w:val="0"/>
                <w:numId w:val="2"/>
              </w:numPr>
              <w:spacing w:line="460" w:lineRule="exact"/>
              <w:ind w:firstLineChars="0"/>
              <w:rPr>
                <w:rFonts w:ascii="宋体" w:hAnsi="宋体" w:cs="宋体"/>
                <w:bCs/>
                <w:szCs w:val="21"/>
              </w:rPr>
            </w:pPr>
            <w:r w:rsidRPr="009901EB">
              <w:rPr>
                <w:rFonts w:ascii="宋体" w:hAnsi="宋体" w:cs="宋体" w:hint="eastAsia"/>
                <w:bCs/>
                <w:szCs w:val="21"/>
              </w:rPr>
              <w:t>基本提供、可行性一般的得</w:t>
            </w:r>
            <w:r w:rsidRPr="009901EB">
              <w:rPr>
                <w:rFonts w:ascii="宋体" w:hAnsi="宋体" w:cs="宋体"/>
                <w:bCs/>
                <w:szCs w:val="21"/>
              </w:rPr>
              <w:t>3</w:t>
            </w:r>
            <w:r w:rsidRPr="009901EB">
              <w:rPr>
                <w:rFonts w:ascii="宋体" w:hAnsi="宋体" w:cs="宋体" w:hint="eastAsia"/>
                <w:bCs/>
                <w:szCs w:val="21"/>
              </w:rPr>
              <w:t>分；</w:t>
            </w:r>
          </w:p>
          <w:p w:rsidR="006E0F29" w:rsidRPr="009901EB" w:rsidRDefault="006E0F29" w:rsidP="006E0F29">
            <w:pPr>
              <w:pStyle w:val="a7"/>
              <w:numPr>
                <w:ilvl w:val="0"/>
                <w:numId w:val="2"/>
              </w:numPr>
              <w:spacing w:line="276" w:lineRule="auto"/>
              <w:ind w:firstLineChars="0"/>
              <w:jc w:val="left"/>
              <w:rPr>
                <w:rFonts w:ascii="宋体" w:hAnsi="宋体"/>
                <w:szCs w:val="21"/>
              </w:rPr>
            </w:pPr>
            <w:r w:rsidRPr="009901EB">
              <w:rPr>
                <w:rFonts w:ascii="宋体" w:hAnsi="宋体" w:cs="宋体" w:hint="eastAsia"/>
                <w:bCs/>
                <w:szCs w:val="21"/>
              </w:rPr>
              <w:t>不提供或不适用于本项目的得0分。</w:t>
            </w:r>
          </w:p>
        </w:tc>
      </w:tr>
    </w:tbl>
    <w:p w:rsidR="00135A31" w:rsidRPr="006E0F29" w:rsidRDefault="00135A31">
      <w:bookmarkStart w:id="0" w:name="_GoBack"/>
      <w:bookmarkEnd w:id="0"/>
    </w:p>
    <w:sectPr w:rsidR="00135A31" w:rsidRPr="006E0F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FF1" w:rsidRDefault="00260FF1" w:rsidP="006E0F29">
      <w:r>
        <w:separator/>
      </w:r>
    </w:p>
  </w:endnote>
  <w:endnote w:type="continuationSeparator" w:id="0">
    <w:p w:rsidR="00260FF1" w:rsidRDefault="00260FF1" w:rsidP="006E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FF1" w:rsidRDefault="00260FF1" w:rsidP="006E0F29">
      <w:r>
        <w:separator/>
      </w:r>
    </w:p>
  </w:footnote>
  <w:footnote w:type="continuationSeparator" w:id="0">
    <w:p w:rsidR="00260FF1" w:rsidRDefault="00260FF1" w:rsidP="006E0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789E"/>
    <w:multiLevelType w:val="hybridMultilevel"/>
    <w:tmpl w:val="3094F7A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19">
      <w:start w:val="1"/>
      <w:numFmt w:val="lowerLetter"/>
      <w:lvlText w:val="%4)"/>
      <w:lvlJc w:val="left"/>
      <w:pPr>
        <w:ind w:left="562"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205537"/>
    <w:multiLevelType w:val="hybridMultilevel"/>
    <w:tmpl w:val="EE66658A"/>
    <w:lvl w:ilvl="0" w:tplc="7FECEED0">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3B04C6"/>
    <w:multiLevelType w:val="hybridMultilevel"/>
    <w:tmpl w:val="BFA4920A"/>
    <w:lvl w:ilvl="0" w:tplc="7FECEED0">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12"/>
    <w:rsid w:val="00001C72"/>
    <w:rsid w:val="00002044"/>
    <w:rsid w:val="000068FE"/>
    <w:rsid w:val="000108DC"/>
    <w:rsid w:val="000170E0"/>
    <w:rsid w:val="00020CB6"/>
    <w:rsid w:val="000214E8"/>
    <w:rsid w:val="000222BA"/>
    <w:rsid w:val="00036A58"/>
    <w:rsid w:val="00040986"/>
    <w:rsid w:val="000445C2"/>
    <w:rsid w:val="00044CE9"/>
    <w:rsid w:val="000548D4"/>
    <w:rsid w:val="00054CD2"/>
    <w:rsid w:val="00056124"/>
    <w:rsid w:val="00056682"/>
    <w:rsid w:val="0006185B"/>
    <w:rsid w:val="000636E0"/>
    <w:rsid w:val="00064AA2"/>
    <w:rsid w:val="00065873"/>
    <w:rsid w:val="00074B35"/>
    <w:rsid w:val="00084A9D"/>
    <w:rsid w:val="00085945"/>
    <w:rsid w:val="0008668D"/>
    <w:rsid w:val="00091DA6"/>
    <w:rsid w:val="000952D0"/>
    <w:rsid w:val="000A2BC6"/>
    <w:rsid w:val="000A3251"/>
    <w:rsid w:val="000A37D6"/>
    <w:rsid w:val="000A5CE7"/>
    <w:rsid w:val="000A674E"/>
    <w:rsid w:val="000A67C1"/>
    <w:rsid w:val="000B655F"/>
    <w:rsid w:val="000D46E8"/>
    <w:rsid w:val="000D5EFC"/>
    <w:rsid w:val="000E1250"/>
    <w:rsid w:val="000E701C"/>
    <w:rsid w:val="000F2090"/>
    <w:rsid w:val="000F384C"/>
    <w:rsid w:val="000F63AB"/>
    <w:rsid w:val="000F6D08"/>
    <w:rsid w:val="00106C68"/>
    <w:rsid w:val="00115411"/>
    <w:rsid w:val="00116525"/>
    <w:rsid w:val="001172F1"/>
    <w:rsid w:val="00117596"/>
    <w:rsid w:val="0012352F"/>
    <w:rsid w:val="00132216"/>
    <w:rsid w:val="001338ED"/>
    <w:rsid w:val="001340FA"/>
    <w:rsid w:val="00135A31"/>
    <w:rsid w:val="00141A3B"/>
    <w:rsid w:val="001444F0"/>
    <w:rsid w:val="0015154F"/>
    <w:rsid w:val="0015594A"/>
    <w:rsid w:val="00163FE7"/>
    <w:rsid w:val="0016670A"/>
    <w:rsid w:val="001757D8"/>
    <w:rsid w:val="00177390"/>
    <w:rsid w:val="00177715"/>
    <w:rsid w:val="001821AD"/>
    <w:rsid w:val="001822E7"/>
    <w:rsid w:val="00192504"/>
    <w:rsid w:val="001A7654"/>
    <w:rsid w:val="001B1712"/>
    <w:rsid w:val="001B2939"/>
    <w:rsid w:val="001B2F58"/>
    <w:rsid w:val="001E0479"/>
    <w:rsid w:val="001E283A"/>
    <w:rsid w:val="001E36FF"/>
    <w:rsid w:val="001E4D23"/>
    <w:rsid w:val="001E61AA"/>
    <w:rsid w:val="001F53D0"/>
    <w:rsid w:val="001F693C"/>
    <w:rsid w:val="0020427B"/>
    <w:rsid w:val="00204EB6"/>
    <w:rsid w:val="00207E26"/>
    <w:rsid w:val="002125CA"/>
    <w:rsid w:val="0021397D"/>
    <w:rsid w:val="002208D1"/>
    <w:rsid w:val="00222A20"/>
    <w:rsid w:val="00223809"/>
    <w:rsid w:val="00226442"/>
    <w:rsid w:val="0024534B"/>
    <w:rsid w:val="00260FF1"/>
    <w:rsid w:val="0026498B"/>
    <w:rsid w:val="00266251"/>
    <w:rsid w:val="002668BE"/>
    <w:rsid w:val="0027418D"/>
    <w:rsid w:val="002743CF"/>
    <w:rsid w:val="00274AD2"/>
    <w:rsid w:val="0027768A"/>
    <w:rsid w:val="00287700"/>
    <w:rsid w:val="00292368"/>
    <w:rsid w:val="00295DC0"/>
    <w:rsid w:val="002A140F"/>
    <w:rsid w:val="002A5DD0"/>
    <w:rsid w:val="002B0088"/>
    <w:rsid w:val="002B2CDD"/>
    <w:rsid w:val="002B5C0B"/>
    <w:rsid w:val="002D7BF0"/>
    <w:rsid w:val="002E0316"/>
    <w:rsid w:val="002F38B4"/>
    <w:rsid w:val="002F4DAF"/>
    <w:rsid w:val="003003EE"/>
    <w:rsid w:val="003027A0"/>
    <w:rsid w:val="00320B1B"/>
    <w:rsid w:val="00321F06"/>
    <w:rsid w:val="00322717"/>
    <w:rsid w:val="00325E75"/>
    <w:rsid w:val="00332DB6"/>
    <w:rsid w:val="003336DD"/>
    <w:rsid w:val="00344389"/>
    <w:rsid w:val="00346C4E"/>
    <w:rsid w:val="003512A0"/>
    <w:rsid w:val="00356972"/>
    <w:rsid w:val="00362843"/>
    <w:rsid w:val="00364F02"/>
    <w:rsid w:val="00373B09"/>
    <w:rsid w:val="00381A94"/>
    <w:rsid w:val="0038476E"/>
    <w:rsid w:val="00384B7E"/>
    <w:rsid w:val="00387861"/>
    <w:rsid w:val="00397CD9"/>
    <w:rsid w:val="003A25C0"/>
    <w:rsid w:val="003A31F7"/>
    <w:rsid w:val="003A6A0E"/>
    <w:rsid w:val="003B37A0"/>
    <w:rsid w:val="003B7385"/>
    <w:rsid w:val="003C09D9"/>
    <w:rsid w:val="003C373C"/>
    <w:rsid w:val="003C4ABC"/>
    <w:rsid w:val="003C62B3"/>
    <w:rsid w:val="003D0265"/>
    <w:rsid w:val="003D1312"/>
    <w:rsid w:val="003D17FB"/>
    <w:rsid w:val="003D37C6"/>
    <w:rsid w:val="003E5FA5"/>
    <w:rsid w:val="003E6767"/>
    <w:rsid w:val="003F22B1"/>
    <w:rsid w:val="00400F8D"/>
    <w:rsid w:val="00404838"/>
    <w:rsid w:val="00406B62"/>
    <w:rsid w:val="004114F1"/>
    <w:rsid w:val="00415562"/>
    <w:rsid w:val="0042027C"/>
    <w:rsid w:val="004241EF"/>
    <w:rsid w:val="00432497"/>
    <w:rsid w:val="00435BEB"/>
    <w:rsid w:val="004379A3"/>
    <w:rsid w:val="004406C8"/>
    <w:rsid w:val="0044143E"/>
    <w:rsid w:val="00442BA0"/>
    <w:rsid w:val="0044746E"/>
    <w:rsid w:val="00452E6C"/>
    <w:rsid w:val="0046092D"/>
    <w:rsid w:val="004628B7"/>
    <w:rsid w:val="0047487A"/>
    <w:rsid w:val="00480C6F"/>
    <w:rsid w:val="00482BB7"/>
    <w:rsid w:val="0048581D"/>
    <w:rsid w:val="00490529"/>
    <w:rsid w:val="004962F0"/>
    <w:rsid w:val="004A4345"/>
    <w:rsid w:val="004A6B16"/>
    <w:rsid w:val="004B12B3"/>
    <w:rsid w:val="004B287B"/>
    <w:rsid w:val="004C1E5F"/>
    <w:rsid w:val="004C60BC"/>
    <w:rsid w:val="004C692A"/>
    <w:rsid w:val="004D0C3B"/>
    <w:rsid w:val="004D2963"/>
    <w:rsid w:val="004D4AB1"/>
    <w:rsid w:val="004E4A97"/>
    <w:rsid w:val="004E5077"/>
    <w:rsid w:val="004E708B"/>
    <w:rsid w:val="004F1460"/>
    <w:rsid w:val="004F4F06"/>
    <w:rsid w:val="00501073"/>
    <w:rsid w:val="00506ABD"/>
    <w:rsid w:val="005077A4"/>
    <w:rsid w:val="0051001E"/>
    <w:rsid w:val="00510E1A"/>
    <w:rsid w:val="005231B4"/>
    <w:rsid w:val="005335B2"/>
    <w:rsid w:val="00536684"/>
    <w:rsid w:val="005541FB"/>
    <w:rsid w:val="00555328"/>
    <w:rsid w:val="005573D0"/>
    <w:rsid w:val="00571A55"/>
    <w:rsid w:val="00573789"/>
    <w:rsid w:val="005807C7"/>
    <w:rsid w:val="00586AB6"/>
    <w:rsid w:val="005A32F7"/>
    <w:rsid w:val="005A4E46"/>
    <w:rsid w:val="005A5336"/>
    <w:rsid w:val="005B19DF"/>
    <w:rsid w:val="005B36E9"/>
    <w:rsid w:val="005B7127"/>
    <w:rsid w:val="005D1A46"/>
    <w:rsid w:val="005D5D82"/>
    <w:rsid w:val="005E01F1"/>
    <w:rsid w:val="005E1B88"/>
    <w:rsid w:val="005E2CB9"/>
    <w:rsid w:val="005E340C"/>
    <w:rsid w:val="005E78A9"/>
    <w:rsid w:val="005E7C1E"/>
    <w:rsid w:val="005F12FE"/>
    <w:rsid w:val="005F300A"/>
    <w:rsid w:val="005F3CB4"/>
    <w:rsid w:val="005F3EED"/>
    <w:rsid w:val="005F665F"/>
    <w:rsid w:val="0060100C"/>
    <w:rsid w:val="006027FA"/>
    <w:rsid w:val="006037D0"/>
    <w:rsid w:val="00612A59"/>
    <w:rsid w:val="006146D6"/>
    <w:rsid w:val="006159EA"/>
    <w:rsid w:val="00621F66"/>
    <w:rsid w:val="00622D37"/>
    <w:rsid w:val="00626769"/>
    <w:rsid w:val="00626C5B"/>
    <w:rsid w:val="006275E6"/>
    <w:rsid w:val="00633DF9"/>
    <w:rsid w:val="006362B6"/>
    <w:rsid w:val="006428CF"/>
    <w:rsid w:val="00653EE9"/>
    <w:rsid w:val="00660FD3"/>
    <w:rsid w:val="00663DED"/>
    <w:rsid w:val="0066545C"/>
    <w:rsid w:val="00673A80"/>
    <w:rsid w:val="00676F31"/>
    <w:rsid w:val="006868CA"/>
    <w:rsid w:val="0068790F"/>
    <w:rsid w:val="00693F36"/>
    <w:rsid w:val="006958A5"/>
    <w:rsid w:val="00695A17"/>
    <w:rsid w:val="006B2113"/>
    <w:rsid w:val="006B3043"/>
    <w:rsid w:val="006B3063"/>
    <w:rsid w:val="006D39E7"/>
    <w:rsid w:val="006D725D"/>
    <w:rsid w:val="006E0F29"/>
    <w:rsid w:val="006F05FB"/>
    <w:rsid w:val="00705781"/>
    <w:rsid w:val="00707E42"/>
    <w:rsid w:val="00711B08"/>
    <w:rsid w:val="00717AD8"/>
    <w:rsid w:val="00726002"/>
    <w:rsid w:val="00730BB8"/>
    <w:rsid w:val="00735A26"/>
    <w:rsid w:val="00741ACB"/>
    <w:rsid w:val="007425C3"/>
    <w:rsid w:val="0074279F"/>
    <w:rsid w:val="00743835"/>
    <w:rsid w:val="00743D8C"/>
    <w:rsid w:val="00744C5E"/>
    <w:rsid w:val="007507E6"/>
    <w:rsid w:val="007553DF"/>
    <w:rsid w:val="00756944"/>
    <w:rsid w:val="00763C34"/>
    <w:rsid w:val="007662B0"/>
    <w:rsid w:val="0078033F"/>
    <w:rsid w:val="007806A1"/>
    <w:rsid w:val="007852A8"/>
    <w:rsid w:val="007862EA"/>
    <w:rsid w:val="007A1615"/>
    <w:rsid w:val="007A5907"/>
    <w:rsid w:val="007B6470"/>
    <w:rsid w:val="007C3BA3"/>
    <w:rsid w:val="007D066E"/>
    <w:rsid w:val="007D0CE8"/>
    <w:rsid w:val="007D3D74"/>
    <w:rsid w:val="007D4464"/>
    <w:rsid w:val="007D577F"/>
    <w:rsid w:val="007E30B4"/>
    <w:rsid w:val="007F0F70"/>
    <w:rsid w:val="0080238D"/>
    <w:rsid w:val="0081116B"/>
    <w:rsid w:val="0081587A"/>
    <w:rsid w:val="00825D4B"/>
    <w:rsid w:val="00827938"/>
    <w:rsid w:val="00834D01"/>
    <w:rsid w:val="00847B1A"/>
    <w:rsid w:val="00850312"/>
    <w:rsid w:val="00850703"/>
    <w:rsid w:val="00850BE4"/>
    <w:rsid w:val="00854916"/>
    <w:rsid w:val="00856D0F"/>
    <w:rsid w:val="00862185"/>
    <w:rsid w:val="00862F15"/>
    <w:rsid w:val="008634B4"/>
    <w:rsid w:val="00865265"/>
    <w:rsid w:val="0087137A"/>
    <w:rsid w:val="00873DA6"/>
    <w:rsid w:val="008816B2"/>
    <w:rsid w:val="008819B5"/>
    <w:rsid w:val="008906F6"/>
    <w:rsid w:val="008944B8"/>
    <w:rsid w:val="008A0B26"/>
    <w:rsid w:val="008A2EB4"/>
    <w:rsid w:val="008B5C34"/>
    <w:rsid w:val="008C2776"/>
    <w:rsid w:val="008D23A6"/>
    <w:rsid w:val="008D4643"/>
    <w:rsid w:val="008F093E"/>
    <w:rsid w:val="008F26F6"/>
    <w:rsid w:val="00900613"/>
    <w:rsid w:val="009162EA"/>
    <w:rsid w:val="0092787B"/>
    <w:rsid w:val="00931553"/>
    <w:rsid w:val="009336E3"/>
    <w:rsid w:val="009367C7"/>
    <w:rsid w:val="00943E4B"/>
    <w:rsid w:val="00945A84"/>
    <w:rsid w:val="00946FD8"/>
    <w:rsid w:val="00953D6F"/>
    <w:rsid w:val="00954D62"/>
    <w:rsid w:val="00955273"/>
    <w:rsid w:val="00955EDB"/>
    <w:rsid w:val="00955F8A"/>
    <w:rsid w:val="009571C5"/>
    <w:rsid w:val="009604DB"/>
    <w:rsid w:val="009844A3"/>
    <w:rsid w:val="0098777F"/>
    <w:rsid w:val="00993925"/>
    <w:rsid w:val="00995388"/>
    <w:rsid w:val="009A0D9C"/>
    <w:rsid w:val="009A422A"/>
    <w:rsid w:val="009B0CCB"/>
    <w:rsid w:val="009B0D79"/>
    <w:rsid w:val="009B2785"/>
    <w:rsid w:val="009B592F"/>
    <w:rsid w:val="009C70A9"/>
    <w:rsid w:val="009D09DC"/>
    <w:rsid w:val="009D1A8A"/>
    <w:rsid w:val="009D7339"/>
    <w:rsid w:val="009D75AD"/>
    <w:rsid w:val="009E043B"/>
    <w:rsid w:val="009E4786"/>
    <w:rsid w:val="009F3A67"/>
    <w:rsid w:val="00A0263B"/>
    <w:rsid w:val="00A10375"/>
    <w:rsid w:val="00A13D01"/>
    <w:rsid w:val="00A21677"/>
    <w:rsid w:val="00A21B23"/>
    <w:rsid w:val="00A24E77"/>
    <w:rsid w:val="00A3423C"/>
    <w:rsid w:val="00A3740E"/>
    <w:rsid w:val="00A44A54"/>
    <w:rsid w:val="00A46BF5"/>
    <w:rsid w:val="00A50360"/>
    <w:rsid w:val="00A547CE"/>
    <w:rsid w:val="00A6262D"/>
    <w:rsid w:val="00A6673C"/>
    <w:rsid w:val="00A73DA7"/>
    <w:rsid w:val="00A80110"/>
    <w:rsid w:val="00A817E8"/>
    <w:rsid w:val="00A83354"/>
    <w:rsid w:val="00A83D31"/>
    <w:rsid w:val="00A867EF"/>
    <w:rsid w:val="00A86FEF"/>
    <w:rsid w:val="00AA1656"/>
    <w:rsid w:val="00AA5055"/>
    <w:rsid w:val="00AA6310"/>
    <w:rsid w:val="00AB353D"/>
    <w:rsid w:val="00AC0F0E"/>
    <w:rsid w:val="00AC260B"/>
    <w:rsid w:val="00AC4750"/>
    <w:rsid w:val="00AC774D"/>
    <w:rsid w:val="00AD4BD8"/>
    <w:rsid w:val="00AD4DA7"/>
    <w:rsid w:val="00AD6763"/>
    <w:rsid w:val="00AE27E3"/>
    <w:rsid w:val="00AE5783"/>
    <w:rsid w:val="00AF05D0"/>
    <w:rsid w:val="00AF1644"/>
    <w:rsid w:val="00AF2979"/>
    <w:rsid w:val="00AF6B9A"/>
    <w:rsid w:val="00B0447B"/>
    <w:rsid w:val="00B07514"/>
    <w:rsid w:val="00B16AFC"/>
    <w:rsid w:val="00B17681"/>
    <w:rsid w:val="00B17773"/>
    <w:rsid w:val="00B255B6"/>
    <w:rsid w:val="00B309A3"/>
    <w:rsid w:val="00B3121F"/>
    <w:rsid w:val="00B3169E"/>
    <w:rsid w:val="00B3186E"/>
    <w:rsid w:val="00B33A87"/>
    <w:rsid w:val="00B33EB8"/>
    <w:rsid w:val="00B34158"/>
    <w:rsid w:val="00B35E91"/>
    <w:rsid w:val="00B36821"/>
    <w:rsid w:val="00B40B0E"/>
    <w:rsid w:val="00B42D8E"/>
    <w:rsid w:val="00B46504"/>
    <w:rsid w:val="00B46C59"/>
    <w:rsid w:val="00B53CF3"/>
    <w:rsid w:val="00B570DC"/>
    <w:rsid w:val="00B601E8"/>
    <w:rsid w:val="00B63035"/>
    <w:rsid w:val="00B7260C"/>
    <w:rsid w:val="00B75BD2"/>
    <w:rsid w:val="00B831B6"/>
    <w:rsid w:val="00B833FB"/>
    <w:rsid w:val="00B86615"/>
    <w:rsid w:val="00B92507"/>
    <w:rsid w:val="00B93233"/>
    <w:rsid w:val="00B94C7D"/>
    <w:rsid w:val="00B95C42"/>
    <w:rsid w:val="00BA4006"/>
    <w:rsid w:val="00BA6249"/>
    <w:rsid w:val="00BB2935"/>
    <w:rsid w:val="00BC3261"/>
    <w:rsid w:val="00BD73F5"/>
    <w:rsid w:val="00BD7D0D"/>
    <w:rsid w:val="00BE3C34"/>
    <w:rsid w:val="00BE5BF8"/>
    <w:rsid w:val="00BE75CD"/>
    <w:rsid w:val="00BF54E1"/>
    <w:rsid w:val="00BF5E9E"/>
    <w:rsid w:val="00C04AFF"/>
    <w:rsid w:val="00C106A2"/>
    <w:rsid w:val="00C1171C"/>
    <w:rsid w:val="00C11DD8"/>
    <w:rsid w:val="00C20CE4"/>
    <w:rsid w:val="00C24CC3"/>
    <w:rsid w:val="00C33D57"/>
    <w:rsid w:val="00C42065"/>
    <w:rsid w:val="00C433E2"/>
    <w:rsid w:val="00C6166F"/>
    <w:rsid w:val="00C64CA4"/>
    <w:rsid w:val="00C724EC"/>
    <w:rsid w:val="00C742DA"/>
    <w:rsid w:val="00C800F9"/>
    <w:rsid w:val="00C81F78"/>
    <w:rsid w:val="00C83331"/>
    <w:rsid w:val="00C85E44"/>
    <w:rsid w:val="00CB207D"/>
    <w:rsid w:val="00CB2176"/>
    <w:rsid w:val="00CB35BC"/>
    <w:rsid w:val="00CB5EDE"/>
    <w:rsid w:val="00CD5F9F"/>
    <w:rsid w:val="00CE0517"/>
    <w:rsid w:val="00CF0C11"/>
    <w:rsid w:val="00CF1FF6"/>
    <w:rsid w:val="00CF2B3B"/>
    <w:rsid w:val="00D00370"/>
    <w:rsid w:val="00D01F2D"/>
    <w:rsid w:val="00D0559D"/>
    <w:rsid w:val="00D0781A"/>
    <w:rsid w:val="00D1316A"/>
    <w:rsid w:val="00D1767A"/>
    <w:rsid w:val="00D253EC"/>
    <w:rsid w:val="00D25B5F"/>
    <w:rsid w:val="00D30FF7"/>
    <w:rsid w:val="00D319D7"/>
    <w:rsid w:val="00D342B8"/>
    <w:rsid w:val="00D515D1"/>
    <w:rsid w:val="00D5326D"/>
    <w:rsid w:val="00D567C1"/>
    <w:rsid w:val="00D60D30"/>
    <w:rsid w:val="00D62427"/>
    <w:rsid w:val="00D65BF1"/>
    <w:rsid w:val="00D73D3A"/>
    <w:rsid w:val="00D74963"/>
    <w:rsid w:val="00D86F47"/>
    <w:rsid w:val="00D872BB"/>
    <w:rsid w:val="00D90449"/>
    <w:rsid w:val="00DA1F1F"/>
    <w:rsid w:val="00DA602F"/>
    <w:rsid w:val="00DA732B"/>
    <w:rsid w:val="00DA75F8"/>
    <w:rsid w:val="00DB1FA2"/>
    <w:rsid w:val="00DB22FC"/>
    <w:rsid w:val="00DC4B5E"/>
    <w:rsid w:val="00DD3973"/>
    <w:rsid w:val="00DE5CE3"/>
    <w:rsid w:val="00DF4201"/>
    <w:rsid w:val="00E00F39"/>
    <w:rsid w:val="00E170F4"/>
    <w:rsid w:val="00E22235"/>
    <w:rsid w:val="00E22BA3"/>
    <w:rsid w:val="00E25B2C"/>
    <w:rsid w:val="00E30D00"/>
    <w:rsid w:val="00E45C17"/>
    <w:rsid w:val="00E61898"/>
    <w:rsid w:val="00E73A30"/>
    <w:rsid w:val="00E76EA3"/>
    <w:rsid w:val="00E90138"/>
    <w:rsid w:val="00E95F8F"/>
    <w:rsid w:val="00E97A3A"/>
    <w:rsid w:val="00EA20D5"/>
    <w:rsid w:val="00EA2EB4"/>
    <w:rsid w:val="00EA3795"/>
    <w:rsid w:val="00EC2202"/>
    <w:rsid w:val="00ED65C9"/>
    <w:rsid w:val="00EE475D"/>
    <w:rsid w:val="00EF4BDC"/>
    <w:rsid w:val="00F00A54"/>
    <w:rsid w:val="00F166EA"/>
    <w:rsid w:val="00F239A2"/>
    <w:rsid w:val="00F27C4F"/>
    <w:rsid w:val="00F301A4"/>
    <w:rsid w:val="00F31A89"/>
    <w:rsid w:val="00F34AA7"/>
    <w:rsid w:val="00F37D1A"/>
    <w:rsid w:val="00F40CCD"/>
    <w:rsid w:val="00F413DB"/>
    <w:rsid w:val="00F46C9D"/>
    <w:rsid w:val="00F47564"/>
    <w:rsid w:val="00F53F42"/>
    <w:rsid w:val="00F558CF"/>
    <w:rsid w:val="00F60A4B"/>
    <w:rsid w:val="00F71BE2"/>
    <w:rsid w:val="00F761CC"/>
    <w:rsid w:val="00F8296D"/>
    <w:rsid w:val="00F83D24"/>
    <w:rsid w:val="00F937BF"/>
    <w:rsid w:val="00FB4A75"/>
    <w:rsid w:val="00FC0362"/>
    <w:rsid w:val="00FC06A5"/>
    <w:rsid w:val="00FC210F"/>
    <w:rsid w:val="00FC39A4"/>
    <w:rsid w:val="00FD2624"/>
    <w:rsid w:val="00FD62C9"/>
    <w:rsid w:val="00FE01D6"/>
    <w:rsid w:val="00FE2379"/>
    <w:rsid w:val="00FF0E95"/>
    <w:rsid w:val="00FF2B03"/>
    <w:rsid w:val="00FF2B65"/>
    <w:rsid w:val="00FF4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F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0F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0F29"/>
    <w:rPr>
      <w:sz w:val="18"/>
      <w:szCs w:val="18"/>
    </w:rPr>
  </w:style>
  <w:style w:type="paragraph" w:styleId="a4">
    <w:name w:val="footer"/>
    <w:basedOn w:val="a"/>
    <w:link w:val="Char0"/>
    <w:uiPriority w:val="99"/>
    <w:unhideWhenUsed/>
    <w:rsid w:val="006E0F29"/>
    <w:pPr>
      <w:tabs>
        <w:tab w:val="center" w:pos="4153"/>
        <w:tab w:val="right" w:pos="8306"/>
      </w:tabs>
      <w:snapToGrid w:val="0"/>
      <w:jc w:val="left"/>
    </w:pPr>
    <w:rPr>
      <w:sz w:val="18"/>
      <w:szCs w:val="18"/>
    </w:rPr>
  </w:style>
  <w:style w:type="character" w:customStyle="1" w:styleId="Char0">
    <w:name w:val="页脚 Char"/>
    <w:basedOn w:val="a0"/>
    <w:link w:val="a4"/>
    <w:uiPriority w:val="99"/>
    <w:rsid w:val="006E0F29"/>
    <w:rPr>
      <w:sz w:val="18"/>
      <w:szCs w:val="18"/>
    </w:rPr>
  </w:style>
  <w:style w:type="paragraph" w:styleId="a5">
    <w:name w:val="Body Text"/>
    <w:basedOn w:val="a"/>
    <w:link w:val="Char1"/>
    <w:qFormat/>
    <w:rsid w:val="006E0F29"/>
    <w:pPr>
      <w:adjustRightInd w:val="0"/>
      <w:jc w:val="left"/>
      <w:textAlignment w:val="baseline"/>
    </w:pPr>
    <w:rPr>
      <w:rFonts w:ascii="楷体_GB2312" w:eastAsia="楷体_GB2312" w:hAnsi="Times New Roman" w:cs="Times New Roman"/>
      <w:kern w:val="0"/>
      <w:sz w:val="28"/>
      <w:szCs w:val="20"/>
    </w:rPr>
  </w:style>
  <w:style w:type="character" w:customStyle="1" w:styleId="Char1">
    <w:name w:val="正文文本 Char"/>
    <w:basedOn w:val="a0"/>
    <w:link w:val="a5"/>
    <w:qFormat/>
    <w:rsid w:val="006E0F29"/>
    <w:rPr>
      <w:rFonts w:ascii="楷体_GB2312" w:eastAsia="楷体_GB2312" w:hAnsi="Times New Roman" w:cs="Times New Roman"/>
      <w:kern w:val="0"/>
      <w:sz w:val="28"/>
      <w:szCs w:val="20"/>
    </w:rPr>
  </w:style>
  <w:style w:type="paragraph" w:styleId="a6">
    <w:name w:val="table of authorities"/>
    <w:basedOn w:val="a"/>
    <w:next w:val="a"/>
    <w:qFormat/>
    <w:rsid w:val="006E0F29"/>
    <w:pPr>
      <w:ind w:leftChars="200" w:left="420"/>
    </w:pPr>
    <w:rPr>
      <w:rFonts w:ascii="Times New Roman" w:eastAsia="宋体" w:hAnsi="Times New Roman"/>
      <w:szCs w:val="24"/>
    </w:rPr>
  </w:style>
  <w:style w:type="paragraph" w:styleId="a7">
    <w:name w:val="List Paragraph"/>
    <w:basedOn w:val="a"/>
    <w:uiPriority w:val="34"/>
    <w:qFormat/>
    <w:rsid w:val="006E0F29"/>
    <w:pPr>
      <w:ind w:firstLineChars="200" w:firstLine="420"/>
    </w:pPr>
    <w:rPr>
      <w:rFonts w:ascii="Calibri" w:eastAsia="宋体" w:hAnsi="Calibri" w:cs="黑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F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0F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0F29"/>
    <w:rPr>
      <w:sz w:val="18"/>
      <w:szCs w:val="18"/>
    </w:rPr>
  </w:style>
  <w:style w:type="paragraph" w:styleId="a4">
    <w:name w:val="footer"/>
    <w:basedOn w:val="a"/>
    <w:link w:val="Char0"/>
    <w:uiPriority w:val="99"/>
    <w:unhideWhenUsed/>
    <w:rsid w:val="006E0F29"/>
    <w:pPr>
      <w:tabs>
        <w:tab w:val="center" w:pos="4153"/>
        <w:tab w:val="right" w:pos="8306"/>
      </w:tabs>
      <w:snapToGrid w:val="0"/>
      <w:jc w:val="left"/>
    </w:pPr>
    <w:rPr>
      <w:sz w:val="18"/>
      <w:szCs w:val="18"/>
    </w:rPr>
  </w:style>
  <w:style w:type="character" w:customStyle="1" w:styleId="Char0">
    <w:name w:val="页脚 Char"/>
    <w:basedOn w:val="a0"/>
    <w:link w:val="a4"/>
    <w:uiPriority w:val="99"/>
    <w:rsid w:val="006E0F29"/>
    <w:rPr>
      <w:sz w:val="18"/>
      <w:szCs w:val="18"/>
    </w:rPr>
  </w:style>
  <w:style w:type="paragraph" w:styleId="a5">
    <w:name w:val="Body Text"/>
    <w:basedOn w:val="a"/>
    <w:link w:val="Char1"/>
    <w:qFormat/>
    <w:rsid w:val="006E0F29"/>
    <w:pPr>
      <w:adjustRightInd w:val="0"/>
      <w:jc w:val="left"/>
      <w:textAlignment w:val="baseline"/>
    </w:pPr>
    <w:rPr>
      <w:rFonts w:ascii="楷体_GB2312" w:eastAsia="楷体_GB2312" w:hAnsi="Times New Roman" w:cs="Times New Roman"/>
      <w:kern w:val="0"/>
      <w:sz w:val="28"/>
      <w:szCs w:val="20"/>
    </w:rPr>
  </w:style>
  <w:style w:type="character" w:customStyle="1" w:styleId="Char1">
    <w:name w:val="正文文本 Char"/>
    <w:basedOn w:val="a0"/>
    <w:link w:val="a5"/>
    <w:qFormat/>
    <w:rsid w:val="006E0F29"/>
    <w:rPr>
      <w:rFonts w:ascii="楷体_GB2312" w:eastAsia="楷体_GB2312" w:hAnsi="Times New Roman" w:cs="Times New Roman"/>
      <w:kern w:val="0"/>
      <w:sz w:val="28"/>
      <w:szCs w:val="20"/>
    </w:rPr>
  </w:style>
  <w:style w:type="paragraph" w:styleId="a6">
    <w:name w:val="table of authorities"/>
    <w:basedOn w:val="a"/>
    <w:next w:val="a"/>
    <w:qFormat/>
    <w:rsid w:val="006E0F29"/>
    <w:pPr>
      <w:ind w:leftChars="200" w:left="420"/>
    </w:pPr>
    <w:rPr>
      <w:rFonts w:ascii="Times New Roman" w:eastAsia="宋体" w:hAnsi="Times New Roman"/>
      <w:szCs w:val="24"/>
    </w:rPr>
  </w:style>
  <w:style w:type="paragraph" w:styleId="a7">
    <w:name w:val="List Paragraph"/>
    <w:basedOn w:val="a"/>
    <w:uiPriority w:val="34"/>
    <w:qFormat/>
    <w:rsid w:val="006E0F29"/>
    <w:pPr>
      <w:ind w:firstLineChars="200" w:firstLine="420"/>
    </w:pPr>
    <w:rPr>
      <w:rFonts w:ascii="Calibri" w:eastAsia="宋体" w:hAnsi="Calibri" w:cs="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401</Words>
  <Characters>2292</Characters>
  <Application>Microsoft Office Word</Application>
  <DocSecurity>0</DocSecurity>
  <Lines>19</Lines>
  <Paragraphs>5</Paragraphs>
  <ScaleCrop>false</ScaleCrop>
  <Company>CHINA</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2020-11-04T05:17:00Z</dcterms:created>
  <dcterms:modified xsi:type="dcterms:W3CDTF">2020-11-04T05:18:00Z</dcterms:modified>
</cp:coreProperties>
</file>