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C6" w:rsidRDefault="001C7DCB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荥阳市生活垃圾分拣中心特许经营权项目结果公告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河南中融工程管理咨询有限公司受荥阳市城市管理局的委托，就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荥阳市生活垃圾分拣中心特许经营权项目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以公开招标的方式进行采购，现就本次评标的结果公示如下：</w:t>
      </w:r>
    </w:p>
    <w:p w:rsidR="00D633C6" w:rsidRDefault="001C7DCB">
      <w:pPr>
        <w:spacing w:line="360" w:lineRule="auto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bookmarkStart w:id="0" w:name="_Toc26729"/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一、项目概况与项目编号：</w:t>
      </w:r>
      <w:bookmarkEnd w:id="0"/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项目名称：荥阳市生活垃圾分拣中心特许经营权项目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招标编号：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HNZR-2020-12-01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.3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本项目共分为一个标段：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对荥阳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市区域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内产生的可回收物及有害垃圾，定时定点收运至生活垃圾分拣中心进行集中处置，服务期限为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25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年。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.4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项目预算：采取租赁方式运营荥阳市生活垃圾分拣中心，由特许经营者每年向市政府支付租金为不低于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95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万元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年。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.5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质量要求：符合法律、法规、规章和政府规范性文件等规定。</w:t>
      </w:r>
    </w:p>
    <w:p w:rsidR="00D633C6" w:rsidRDefault="001C7DCB">
      <w:pPr>
        <w:spacing w:line="360" w:lineRule="auto"/>
        <w:rPr>
          <w:rStyle w:val="a6"/>
          <w:rFonts w:eastAsia="宋体"/>
          <w:color w:val="333333"/>
          <w:kern w:val="0"/>
          <w:sz w:val="24"/>
          <w:szCs w:val="24"/>
          <w:shd w:val="clear" w:color="auto" w:fill="FFFFFF"/>
        </w:rPr>
      </w:pPr>
      <w:r>
        <w:rPr>
          <w:rStyle w:val="a6"/>
          <w:rFonts w:eastAsia="宋体" w:cs="宋体"/>
          <w:bCs w:val="0"/>
          <w:color w:val="333333"/>
          <w:kern w:val="0"/>
          <w:sz w:val="24"/>
          <w:szCs w:val="24"/>
          <w:shd w:val="clear" w:color="auto" w:fill="FFFFFF"/>
        </w:rPr>
        <w:t>三、招标公告发布的媒体和日期</w:t>
      </w:r>
      <w:r>
        <w:rPr>
          <w:rStyle w:val="a6"/>
          <w:rFonts w:eastAsia="宋体"/>
          <w:color w:val="333333"/>
          <w:kern w:val="0"/>
          <w:sz w:val="24"/>
          <w:szCs w:val="24"/>
          <w:shd w:val="clear" w:color="auto" w:fill="FFFFFF"/>
        </w:rPr>
        <w:t>：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本项目的招标公告于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日在《阳光易招公共资源交易平台》、《中国采购与招标网》、《河南省电子招标投标公共服务平台》上同时发布。</w:t>
      </w:r>
    </w:p>
    <w:p w:rsidR="00D633C6" w:rsidRDefault="001C7DCB">
      <w:pPr>
        <w:spacing w:line="360" w:lineRule="auto"/>
        <w:rPr>
          <w:rStyle w:val="a6"/>
          <w:rFonts w:eastAsia="宋体" w:cs="宋体"/>
          <w:bCs w:val="0"/>
          <w:color w:val="333333"/>
          <w:kern w:val="0"/>
          <w:sz w:val="24"/>
          <w:szCs w:val="24"/>
          <w:shd w:val="clear" w:color="auto" w:fill="FFFFFF"/>
        </w:rPr>
      </w:pPr>
      <w:r>
        <w:rPr>
          <w:rStyle w:val="a6"/>
          <w:rFonts w:eastAsia="宋体" w:cs="宋体"/>
          <w:bCs w:val="0"/>
          <w:color w:val="333333"/>
          <w:kern w:val="0"/>
          <w:sz w:val="24"/>
          <w:szCs w:val="24"/>
          <w:shd w:val="clear" w:color="auto" w:fill="FFFFFF"/>
        </w:rPr>
        <w:t>四、评标信息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评标时间：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28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上午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时；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评标地点：“阳光易招”公共资源交易平台开标室；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评标委员会成员：</w:t>
      </w:r>
      <w:r w:rsidR="007C5C57" w:rsidRPr="007C5C57">
        <w:rPr>
          <w:rFonts w:ascii="宋体" w:eastAsia="宋体" w:hAnsi="宋体" w:cs="宋体" w:hint="eastAsia"/>
          <w:kern w:val="0"/>
          <w:sz w:val="24"/>
          <w:szCs w:val="24"/>
        </w:rPr>
        <w:t>徐广礼、郑文华、王小玲、杨磊、王娟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D633C6" w:rsidRDefault="001C7DCB">
      <w:pPr>
        <w:spacing w:line="360" w:lineRule="auto"/>
        <w:rPr>
          <w:rStyle w:val="a6"/>
          <w:rFonts w:eastAsia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Style w:val="a6"/>
          <w:rFonts w:eastAsia="宋体" w:cs="宋体"/>
          <w:color w:val="333333"/>
          <w:kern w:val="0"/>
          <w:sz w:val="24"/>
          <w:szCs w:val="24"/>
          <w:shd w:val="clear" w:color="auto" w:fill="FFFFFF"/>
        </w:rPr>
        <w:t>五、评标结果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第一中标候选人：</w:t>
      </w:r>
      <w:r w:rsidRPr="001C7DC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河南</w:t>
      </w:r>
      <w:proofErr w:type="gramStart"/>
      <w:r w:rsidRPr="001C7DC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鑫</w:t>
      </w:r>
      <w:proofErr w:type="gramEnd"/>
      <w:r w:rsidRPr="001C7DC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泰再生资源有限公司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投标报价：</w:t>
      </w:r>
      <w:r w:rsidRPr="009C2F2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1050000.00</w:t>
      </w:r>
      <w:r w:rsidRPr="001C7DC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元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服务期：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25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质量要求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：符合法律、法规、规章和政府规范性文件等规定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中标候选人：</w:t>
      </w:r>
      <w:r w:rsidRPr="001C7DC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广州市华</w:t>
      </w:r>
      <w:proofErr w:type="gramStart"/>
      <w:r w:rsidRPr="001C7DC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芾</w:t>
      </w:r>
      <w:proofErr w:type="gramEnd"/>
      <w:r w:rsidRPr="001C7DC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再生资源回收有限责任公司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投标报价：</w:t>
      </w:r>
      <w:r w:rsidRPr="001C7DC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1000000.00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元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服务期：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25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质量要求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：符合法律、法规、规章和政府规范性文件等规定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中标候选人：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/>
        </w:rPr>
        <w:t>江阴市标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/>
        </w:rPr>
        <w:t>亮固废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/>
        </w:rPr>
        <w:t>处置有限公司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投标报价：</w:t>
      </w:r>
      <w:r w:rsidRPr="001C7DC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1020000.00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元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服务期：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25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</w:p>
    <w:p w:rsidR="00D633C6" w:rsidRDefault="001C7DCB">
      <w:pPr>
        <w:spacing w:line="360" w:lineRule="auto"/>
        <w:ind w:firstLineChars="200" w:firstLine="480"/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质量要求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：符合法律、法规、规章和政府规范性文件等规定</w:t>
      </w:r>
    </w:p>
    <w:p w:rsidR="00D633C6" w:rsidRPr="00F06E46" w:rsidRDefault="001C7DCB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经招标人确认，本项目中标</w:t>
      </w:r>
      <w:r w:rsidRPr="00F06E46">
        <w:rPr>
          <w:rFonts w:ascii="宋体" w:eastAsia="宋体" w:hAnsi="宋体" w:cs="宋体" w:hint="eastAsia"/>
          <w:kern w:val="0"/>
          <w:sz w:val="24"/>
          <w:szCs w:val="24"/>
        </w:rPr>
        <w:t>人为：</w:t>
      </w:r>
      <w:r w:rsidR="00F06E46" w:rsidRPr="00F06E46">
        <w:rPr>
          <w:rFonts w:ascii="宋体" w:eastAsia="宋体" w:hAnsi="宋体" w:cs="宋体" w:hint="eastAsia"/>
          <w:kern w:val="0"/>
          <w:sz w:val="24"/>
          <w:szCs w:val="24"/>
        </w:rPr>
        <w:t>河南</w:t>
      </w:r>
      <w:proofErr w:type="gramStart"/>
      <w:r w:rsidR="00F06E46" w:rsidRPr="00F06E46">
        <w:rPr>
          <w:rFonts w:ascii="宋体" w:eastAsia="宋体" w:hAnsi="宋体" w:cs="宋体" w:hint="eastAsia"/>
          <w:kern w:val="0"/>
          <w:sz w:val="24"/>
          <w:szCs w:val="24"/>
        </w:rPr>
        <w:t>鑫</w:t>
      </w:r>
      <w:proofErr w:type="gramEnd"/>
      <w:r w:rsidR="00F06E46" w:rsidRPr="00F06E46">
        <w:rPr>
          <w:rFonts w:ascii="宋体" w:eastAsia="宋体" w:hAnsi="宋体" w:cs="宋体" w:hint="eastAsia"/>
          <w:kern w:val="0"/>
          <w:sz w:val="24"/>
          <w:szCs w:val="24"/>
        </w:rPr>
        <w:t>泰再生资源有限公司</w:t>
      </w:r>
      <w:r w:rsidRPr="00F06E46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D633C6" w:rsidRPr="00F06E46" w:rsidRDefault="001C7DCB">
      <w:pPr>
        <w:spacing w:line="360" w:lineRule="auto"/>
        <w:rPr>
          <w:rFonts w:ascii="宋体"/>
          <w:szCs w:val="21"/>
        </w:rPr>
      </w:pPr>
      <w:r w:rsidRPr="00F06E46">
        <w:rPr>
          <w:rStyle w:val="a6"/>
          <w:rFonts w:eastAsia="宋体" w:cs="宋体" w:hint="eastAsia"/>
          <w:kern w:val="0"/>
          <w:sz w:val="24"/>
          <w:szCs w:val="24"/>
          <w:shd w:val="clear" w:color="auto" w:fill="FFFFFF"/>
        </w:rPr>
        <w:t>六、本次采购联系事项</w:t>
      </w:r>
      <w:r w:rsidRPr="00F06E46">
        <w:rPr>
          <w:rFonts w:ascii="宋体" w:hAnsi="宋体" w:hint="eastAsia"/>
          <w:szCs w:val="21"/>
        </w:rPr>
        <w:t>：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标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人：荥阳市城市管理局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地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址：河南省郑州市荥阳市京城南路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系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人：杨先生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          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联系电话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: 15617787166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代理机构：河南中融工程管理咨询有限公司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系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人：黄先生</w:t>
      </w:r>
    </w:p>
    <w:p w:rsidR="00D633C6" w:rsidRDefault="001C7DCB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联系电话：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18837172999</w:t>
      </w:r>
    </w:p>
    <w:p w:rsidR="00D633C6" w:rsidRDefault="001C7DCB">
      <w:pPr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七、其他说明事项：</w:t>
      </w:r>
    </w:p>
    <w:p w:rsidR="00D633C6" w:rsidRDefault="001C7DCB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</w:rPr>
        <w:t>本公告期限为</w:t>
      </w:r>
      <w:r>
        <w:rPr>
          <w:rFonts w:hint="eastAsia"/>
          <w:color w:val="333333"/>
        </w:rPr>
        <w:t>1</w:t>
      </w:r>
      <w:r>
        <w:rPr>
          <w:rFonts w:hint="eastAsia"/>
          <w:color w:val="333333"/>
        </w:rPr>
        <w:t>个工作日，各有关当事人如对该项目结果公告有异议的，可以在公示发布之日起</w:t>
      </w:r>
      <w:r>
        <w:rPr>
          <w:rFonts w:hint="eastAsia"/>
          <w:color w:val="333333"/>
        </w:rPr>
        <w:t>7</w:t>
      </w:r>
      <w:r>
        <w:rPr>
          <w:rFonts w:hint="eastAsia"/>
          <w:color w:val="333333"/>
        </w:rPr>
        <w:t>个工作日内，以书面形式同时向采购单位和代理机构提交质疑函（加盖单位公章且法人代表签字）原件，由法定代表人或其授权代表携带企业营业执照复印件（加盖单位公章）及</w:t>
      </w:r>
      <w:r>
        <w:rPr>
          <w:rFonts w:hint="eastAsia"/>
          <w:color w:val="333333"/>
        </w:rPr>
        <w:t>本人身份证件（原件）一并提交（邮寄、传真件不予受理），并以质疑</w:t>
      </w:r>
      <w:proofErr w:type="gramStart"/>
      <w:r>
        <w:rPr>
          <w:rFonts w:hint="eastAsia"/>
          <w:color w:val="333333"/>
        </w:rPr>
        <w:t>函接受</w:t>
      </w:r>
      <w:proofErr w:type="gramEnd"/>
      <w:r>
        <w:rPr>
          <w:rFonts w:hint="eastAsia"/>
          <w:color w:val="333333"/>
        </w:rPr>
        <w:t>确认日期作为受理时间，逾期未提交或未按照要求提交的</w:t>
      </w:r>
      <w:proofErr w:type="gramStart"/>
      <w:r>
        <w:rPr>
          <w:rFonts w:hint="eastAsia"/>
          <w:color w:val="333333"/>
        </w:rPr>
        <w:t>质疑函将不予</w:t>
      </w:r>
      <w:proofErr w:type="gramEnd"/>
      <w:r>
        <w:rPr>
          <w:rFonts w:hint="eastAsia"/>
          <w:color w:val="333333"/>
        </w:rPr>
        <w:t>受理。若回复不满意的，按有关规定向相关监督部门投诉。</w:t>
      </w:r>
    </w:p>
    <w:p w:rsidR="00D633C6" w:rsidRDefault="001C7DCB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河南中融工程管理咨询有限公司</w:t>
      </w:r>
    </w:p>
    <w:p w:rsidR="00D633C6" w:rsidRDefault="001C7DCB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28</w:t>
      </w:r>
      <w:bookmarkStart w:id="1" w:name="_GoBack"/>
      <w:bookmarkEnd w:id="1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sectPr w:rsidR="00D633C6" w:rsidSect="00D633C6">
      <w:pgSz w:w="11906" w:h="16838"/>
      <w:pgMar w:top="1440" w:right="113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C57" w:rsidRDefault="007C5C57" w:rsidP="007C5C57">
      <w:r>
        <w:separator/>
      </w:r>
    </w:p>
  </w:endnote>
  <w:endnote w:type="continuationSeparator" w:id="1">
    <w:p w:rsidR="007C5C57" w:rsidRDefault="007C5C57" w:rsidP="007C5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C57" w:rsidRDefault="007C5C57" w:rsidP="007C5C57">
      <w:r>
        <w:separator/>
      </w:r>
    </w:p>
  </w:footnote>
  <w:footnote w:type="continuationSeparator" w:id="1">
    <w:p w:rsidR="007C5C57" w:rsidRDefault="007C5C57" w:rsidP="007C5C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8A1"/>
    <w:rsid w:val="000B67FD"/>
    <w:rsid w:val="001C7DCB"/>
    <w:rsid w:val="002604AC"/>
    <w:rsid w:val="00396312"/>
    <w:rsid w:val="00441202"/>
    <w:rsid w:val="0048151C"/>
    <w:rsid w:val="005E2100"/>
    <w:rsid w:val="00640D0C"/>
    <w:rsid w:val="007B2CE3"/>
    <w:rsid w:val="007C5C57"/>
    <w:rsid w:val="008507F4"/>
    <w:rsid w:val="009D67FC"/>
    <w:rsid w:val="00A31F21"/>
    <w:rsid w:val="00D633C6"/>
    <w:rsid w:val="00DB70E8"/>
    <w:rsid w:val="00EA78A1"/>
    <w:rsid w:val="00F06E46"/>
    <w:rsid w:val="00F246C2"/>
    <w:rsid w:val="00FF3E4E"/>
    <w:rsid w:val="10337FFC"/>
    <w:rsid w:val="15716A27"/>
    <w:rsid w:val="2B5F31A4"/>
    <w:rsid w:val="3692368B"/>
    <w:rsid w:val="483F4603"/>
    <w:rsid w:val="4A4475D7"/>
    <w:rsid w:val="734820DF"/>
    <w:rsid w:val="734A6C3C"/>
    <w:rsid w:val="7C664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1"/>
    <w:qFormat/>
    <w:rsid w:val="00D633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无间隔11"/>
    <w:basedOn w:val="a"/>
    <w:qFormat/>
    <w:rsid w:val="00D633C6"/>
    <w:pPr>
      <w:spacing w:line="400" w:lineRule="exact"/>
    </w:pPr>
    <w:rPr>
      <w:sz w:val="24"/>
    </w:rPr>
  </w:style>
  <w:style w:type="paragraph" w:styleId="a3">
    <w:name w:val="footer"/>
    <w:basedOn w:val="a"/>
    <w:link w:val="Char"/>
    <w:uiPriority w:val="99"/>
    <w:unhideWhenUsed/>
    <w:rsid w:val="00D63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63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D633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633C6"/>
    <w:rPr>
      <w:b/>
      <w:bCs/>
    </w:rPr>
  </w:style>
  <w:style w:type="character" w:styleId="a7">
    <w:name w:val="Emphasis"/>
    <w:basedOn w:val="a0"/>
    <w:uiPriority w:val="20"/>
    <w:qFormat/>
    <w:rsid w:val="00D633C6"/>
    <w:rPr>
      <w:i/>
      <w:iCs/>
    </w:rPr>
  </w:style>
  <w:style w:type="character" w:customStyle="1" w:styleId="Char0">
    <w:name w:val="页眉 Char"/>
    <w:basedOn w:val="a0"/>
    <w:link w:val="a4"/>
    <w:uiPriority w:val="99"/>
    <w:rsid w:val="00D633C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33C6"/>
    <w:rPr>
      <w:sz w:val="18"/>
      <w:szCs w:val="18"/>
    </w:rPr>
  </w:style>
  <w:style w:type="paragraph" w:customStyle="1" w:styleId="Default">
    <w:name w:val="Default"/>
    <w:qFormat/>
    <w:rsid w:val="00D633C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160</Characters>
  <Application>Microsoft Office Word</Application>
  <DocSecurity>0</DocSecurity>
  <Lines>1</Lines>
  <Paragraphs>2</Paragraphs>
  <ScaleCrop>false</ScaleCrop>
  <Company>Sky123.Org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河南中融工程管理咨询有限公司:河南中融工程管理咨询有限公司</dc:creator>
  <cp:lastModifiedBy>Sky123.Org</cp:lastModifiedBy>
  <cp:revision>9</cp:revision>
  <dcterms:created xsi:type="dcterms:W3CDTF">2020-08-28T00:49:00Z</dcterms:created>
  <dcterms:modified xsi:type="dcterms:W3CDTF">2020-12-28T04:52:00Z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