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283" w:leftChars="-118" w:right="-226" w:rightChars="-94"/>
        <w:jc w:val="center"/>
        <w:rPr>
          <w:rStyle w:val="185"/>
          <w:rFonts w:ascii="宋体" w:hAnsi="宋体" w:cs="宋体"/>
          <w:b/>
          <w:sz w:val="36"/>
          <w:szCs w:val="36"/>
        </w:rPr>
      </w:pPr>
    </w:p>
    <w:p>
      <w:pPr>
        <w:snapToGrid w:val="0"/>
        <w:ind w:left="-283" w:leftChars="-118" w:right="-226" w:rightChars="-94"/>
        <w:jc w:val="center"/>
        <w:rPr>
          <w:rStyle w:val="185"/>
          <w:rFonts w:ascii="宋体" w:hAnsi="宋体" w:cs="宋体"/>
          <w:b/>
          <w:sz w:val="48"/>
          <w:szCs w:val="48"/>
        </w:rPr>
      </w:pPr>
      <w:r>
        <w:rPr>
          <w:rStyle w:val="185"/>
          <w:rFonts w:hint="eastAsia" w:ascii="宋体" w:hAnsi="宋体" w:cs="宋体"/>
          <w:b/>
          <w:sz w:val="48"/>
          <w:szCs w:val="48"/>
        </w:rPr>
        <w:t>郑州市第二初级中学</w:t>
      </w:r>
    </w:p>
    <w:p>
      <w:pPr>
        <w:snapToGrid w:val="0"/>
        <w:ind w:left="-283" w:leftChars="-118" w:right="-226" w:rightChars="-94"/>
        <w:jc w:val="center"/>
        <w:rPr>
          <w:rStyle w:val="185"/>
          <w:rFonts w:ascii="宋体" w:hAnsi="宋体" w:cs="宋体"/>
          <w:b/>
          <w:sz w:val="40"/>
          <w:szCs w:val="36"/>
        </w:rPr>
      </w:pPr>
      <w:r>
        <w:rPr>
          <w:rStyle w:val="185"/>
          <w:rFonts w:hint="eastAsia" w:ascii="宋体" w:hAnsi="宋体" w:cs="宋体"/>
          <w:b/>
          <w:sz w:val="48"/>
          <w:szCs w:val="48"/>
        </w:rPr>
        <w:t>足球场和跑道合成材料面层养护项目</w:t>
      </w:r>
    </w:p>
    <w:p>
      <w:pPr>
        <w:snapToGrid w:val="0"/>
        <w:rPr>
          <w:rStyle w:val="185"/>
          <w:rFonts w:ascii="宋体" w:hAnsi="宋体" w:cs="宋体"/>
        </w:rPr>
      </w:pPr>
    </w:p>
    <w:p>
      <w:pPr>
        <w:pStyle w:val="34"/>
        <w:tabs>
          <w:tab w:val="left" w:pos="6323"/>
        </w:tabs>
        <w:rPr>
          <w:rStyle w:val="185"/>
          <w:rFonts w:hAnsi="宋体"/>
          <w:color w:val="auto"/>
          <w:kern w:val="2"/>
        </w:rPr>
      </w:pPr>
      <w:r>
        <w:rPr>
          <w:rStyle w:val="185"/>
          <w:rFonts w:hAnsi="宋体"/>
          <w:color w:val="auto"/>
          <w:kern w:val="2"/>
        </w:rPr>
        <w:tab/>
      </w:r>
    </w:p>
    <w:p>
      <w:pPr>
        <w:pStyle w:val="34"/>
        <w:rPr>
          <w:rStyle w:val="185"/>
          <w:rFonts w:hAnsi="宋体"/>
          <w:color w:val="auto"/>
          <w:kern w:val="2"/>
        </w:rPr>
      </w:pPr>
    </w:p>
    <w:p>
      <w:pPr>
        <w:pStyle w:val="34"/>
        <w:rPr>
          <w:rStyle w:val="185"/>
          <w:rFonts w:hAnsi="宋体"/>
          <w:color w:val="auto"/>
          <w:kern w:val="2"/>
        </w:rPr>
      </w:pPr>
    </w:p>
    <w:p>
      <w:pPr>
        <w:pStyle w:val="34"/>
        <w:rPr>
          <w:rStyle w:val="185"/>
          <w:rFonts w:hAnsi="宋体"/>
          <w:color w:val="auto"/>
          <w:kern w:val="2"/>
        </w:rPr>
      </w:pPr>
    </w:p>
    <w:p>
      <w:pPr>
        <w:snapToGrid w:val="0"/>
        <w:jc w:val="center"/>
        <w:rPr>
          <w:rStyle w:val="185"/>
          <w:rFonts w:ascii="宋体" w:hAnsi="宋体" w:cs="宋体"/>
          <w:b/>
          <w:sz w:val="40"/>
          <w:szCs w:val="40"/>
          <w14:shadow w14:blurRad="50800" w14:dist="38100" w14:dir="2700000" w14:sx="100000" w14:sy="100000" w14:kx="0" w14:ky="0" w14:algn="tl">
            <w14:srgbClr w14:val="000000">
              <w14:alpha w14:val="60000"/>
            </w14:srgbClr>
          </w14:shadow>
        </w:rPr>
      </w:pPr>
      <w:r>
        <w:rPr>
          <w:rStyle w:val="185"/>
          <w:rFonts w:hint="eastAsia" w:ascii="宋体" w:hAnsi="宋体" w:cs="宋体"/>
          <w:b/>
          <w:sz w:val="96"/>
          <w:szCs w:val="96"/>
          <w14:shadow w14:blurRad="50800" w14:dist="38100" w14:dir="2700000" w14:sx="100000" w14:sy="100000" w14:kx="0" w14:ky="0" w14:algn="tl">
            <w14:srgbClr w14:val="000000">
              <w14:alpha w14:val="60000"/>
            </w14:srgbClr>
          </w14:shadow>
        </w:rPr>
        <w:t>招 标 文 件</w:t>
      </w:r>
    </w:p>
    <w:p>
      <w:pPr>
        <w:snapToGrid w:val="0"/>
        <w:jc w:val="center"/>
        <w:rPr>
          <w:rStyle w:val="185"/>
          <w:rFonts w:ascii="宋体" w:hAnsi="宋体" w:cs="宋体"/>
          <w:bCs/>
          <w:sz w:val="28"/>
          <w:szCs w:val="28"/>
        </w:rPr>
      </w:pPr>
      <w:r>
        <w:rPr>
          <w:rStyle w:val="185"/>
          <w:rFonts w:hint="eastAsia" w:ascii="宋体" w:hAnsi="宋体" w:cs="宋体"/>
          <w:bCs/>
          <w:sz w:val="28"/>
          <w:szCs w:val="28"/>
        </w:rPr>
        <w:t>招标编号：二七政采公开-2020-171</w:t>
      </w:r>
    </w:p>
    <w:p>
      <w:pPr>
        <w:snapToGrid w:val="0"/>
        <w:jc w:val="center"/>
        <w:rPr>
          <w:rStyle w:val="185"/>
          <w:rFonts w:ascii="宋体" w:hAnsi="宋体" w:cs="宋体"/>
        </w:rPr>
      </w:pPr>
      <w:r>
        <w:rPr>
          <w:rFonts w:ascii="宋体" w:hAnsi="宋体" w:cs="宋体"/>
        </w:rPr>
        <w:drawing>
          <wp:inline distT="0" distB="0" distL="0" distR="0">
            <wp:extent cx="2546350" cy="152400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13">
                      <a:lum contrast="12000"/>
                      <a:extLst>
                        <a:ext uri="{28A0092B-C50C-407E-A947-70E740481C1C}">
                          <a14:useLocalDpi xmlns:a14="http://schemas.microsoft.com/office/drawing/2010/main" val="0"/>
                        </a:ext>
                      </a:extLst>
                    </a:blip>
                    <a:srcRect l="6950" t="17610" r="5792" b="5661"/>
                    <a:stretch>
                      <a:fillRect/>
                    </a:stretch>
                  </pic:blipFill>
                  <pic:spPr>
                    <a:xfrm>
                      <a:off x="0" y="0"/>
                      <a:ext cx="2546350" cy="1524000"/>
                    </a:xfrm>
                    <a:prstGeom prst="rect">
                      <a:avLst/>
                    </a:prstGeom>
                    <a:noFill/>
                    <a:ln>
                      <a:noFill/>
                    </a:ln>
                  </pic:spPr>
                </pic:pic>
              </a:graphicData>
            </a:graphic>
          </wp:inline>
        </w:drawing>
      </w:r>
    </w:p>
    <w:p>
      <w:pPr>
        <w:snapToGrid w:val="0"/>
        <w:rPr>
          <w:rStyle w:val="185"/>
          <w:rFonts w:ascii="宋体" w:hAnsi="宋体" w:cs="宋体"/>
        </w:rPr>
      </w:pPr>
    </w:p>
    <w:p>
      <w:pPr>
        <w:snapToGrid w:val="0"/>
        <w:rPr>
          <w:rStyle w:val="185"/>
          <w:rFonts w:ascii="宋体" w:hAnsi="宋体" w:cs="宋体"/>
        </w:rPr>
      </w:pPr>
    </w:p>
    <w:p>
      <w:pPr>
        <w:snapToGrid w:val="0"/>
        <w:rPr>
          <w:rStyle w:val="185"/>
          <w:rFonts w:ascii="宋体" w:hAnsi="宋体" w:cs="宋体"/>
        </w:rPr>
      </w:pPr>
    </w:p>
    <w:p>
      <w:pPr>
        <w:snapToGrid w:val="0"/>
        <w:rPr>
          <w:rStyle w:val="185"/>
          <w:rFonts w:ascii="宋体" w:hAnsi="宋体" w:cs="宋体"/>
        </w:rPr>
      </w:pPr>
    </w:p>
    <w:p>
      <w:pPr>
        <w:snapToGrid w:val="0"/>
        <w:ind w:firstLine="201"/>
        <w:jc w:val="center"/>
        <w:rPr>
          <w:rStyle w:val="185"/>
          <w:rFonts w:ascii="宋体" w:hAnsi="宋体" w:cs="宋体"/>
          <w:b/>
          <w:sz w:val="10"/>
        </w:rPr>
      </w:pPr>
    </w:p>
    <w:p>
      <w:pPr>
        <w:ind w:left="425" w:leftChars="177"/>
        <w:contextualSpacing/>
        <w:rPr>
          <w:rStyle w:val="185"/>
          <w:rFonts w:ascii="宋体" w:hAnsi="宋体" w:cs="宋体"/>
          <w:b/>
          <w:sz w:val="36"/>
          <w:szCs w:val="36"/>
        </w:rPr>
      </w:pPr>
      <w:r>
        <w:rPr>
          <w:rStyle w:val="185"/>
          <w:rFonts w:hint="eastAsia" w:ascii="宋体" w:hAnsi="宋体" w:cs="宋体"/>
          <w:b/>
          <w:sz w:val="36"/>
          <w:szCs w:val="36"/>
        </w:rPr>
        <w:t>招 标 人：郑州市第二初级中学</w:t>
      </w:r>
    </w:p>
    <w:p>
      <w:pPr>
        <w:ind w:left="425" w:leftChars="177"/>
        <w:contextualSpacing/>
        <w:rPr>
          <w:rStyle w:val="185"/>
          <w:rFonts w:ascii="宋体" w:hAnsi="宋体" w:cs="宋体"/>
          <w:b/>
          <w:sz w:val="36"/>
          <w:szCs w:val="36"/>
        </w:rPr>
      </w:pPr>
      <w:r>
        <w:rPr>
          <w:rStyle w:val="185"/>
          <w:rFonts w:hint="eastAsia" w:ascii="宋体" w:hAnsi="宋体" w:cs="宋体"/>
          <w:b/>
          <w:sz w:val="36"/>
          <w:szCs w:val="36"/>
        </w:rPr>
        <w:t>代理机构：河南省伟信招标管理咨询有限公司</w:t>
      </w:r>
    </w:p>
    <w:p>
      <w:pPr>
        <w:ind w:left="425" w:leftChars="177" w:firstLine="1446" w:firstLineChars="400"/>
        <w:contextualSpacing/>
        <w:rPr>
          <w:rStyle w:val="185"/>
          <w:rFonts w:ascii="宋体" w:hAnsi="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644" w:bottom="1418" w:left="1644" w:header="851" w:footer="799" w:gutter="0"/>
          <w:pgNumType w:fmt="numberInDash"/>
          <w:cols w:space="720" w:num="1"/>
          <w:titlePg/>
          <w:docGrid w:linePitch="326" w:charSpace="0"/>
        </w:sectPr>
      </w:pPr>
      <w:r>
        <w:rPr>
          <w:rStyle w:val="185"/>
          <w:rFonts w:hint="eastAsia" w:ascii="宋体" w:hAnsi="宋体" w:cs="宋体"/>
          <w:b/>
          <w:sz w:val="36"/>
          <w:szCs w:val="36"/>
        </w:rPr>
        <w:t>日    期：二零二零年十一月</w:t>
      </w:r>
    </w:p>
    <w:p>
      <w:pPr>
        <w:ind w:left="425" w:leftChars="177" w:firstLine="960" w:firstLineChars="400"/>
        <w:contextualSpacing/>
        <w:rPr>
          <w:rStyle w:val="185"/>
          <w:rFonts w:ascii="宋体" w:hAnsi="宋体" w:cs="宋体"/>
          <w:b/>
          <w:bCs/>
          <w:sz w:val="44"/>
          <w:szCs w:val="44"/>
        </w:rPr>
      </w:pPr>
      <w:r>
        <w:rPr>
          <w:rStyle w:val="185"/>
          <w:rFonts w:hint="eastAsia" w:ascii="宋体" w:hAnsi="宋体" w:cs="宋体"/>
        </w:rPr>
        <w:t xml:space="preserve">                   </w:t>
      </w:r>
      <w:r>
        <w:rPr>
          <w:rStyle w:val="185"/>
          <w:rFonts w:hint="eastAsia" w:ascii="宋体" w:hAnsi="宋体" w:cs="宋体"/>
          <w:b/>
          <w:bCs/>
          <w:sz w:val="44"/>
          <w:szCs w:val="44"/>
        </w:rPr>
        <w:t>目  录</w:t>
      </w:r>
    </w:p>
    <w:p>
      <w:pPr>
        <w:spacing w:line="240" w:lineRule="auto"/>
        <w:jc w:val="center"/>
        <w:rPr>
          <w:rFonts w:ascii="宋体" w:hAnsi="宋体" w:cs="宋体"/>
        </w:rPr>
      </w:pPr>
    </w:p>
    <w:p>
      <w:pPr>
        <w:pStyle w:val="12"/>
        <w:tabs>
          <w:tab w:val="right" w:leader="dot" w:pos="8608"/>
        </w:tabs>
        <w:rPr>
          <w:rFonts w:asciiTheme="minorHAnsi" w:hAnsiTheme="minorHAnsi" w:eastAsiaTheme="minorEastAsia" w:cstheme="minorBidi"/>
          <w:sz w:val="21"/>
          <w:szCs w:val="22"/>
        </w:rPr>
      </w:pPr>
      <w:r>
        <w:rPr>
          <w:rFonts w:hint="eastAsia" w:ascii="宋体" w:hAnsi="宋体" w:cs="宋体"/>
          <w:szCs w:val="21"/>
        </w:rPr>
        <w:fldChar w:fldCharType="begin"/>
      </w:r>
      <w:r>
        <w:rPr>
          <w:rStyle w:val="185"/>
          <w:rFonts w:hint="eastAsia" w:ascii="宋体" w:hAnsi="宋体" w:cs="宋体"/>
          <w:szCs w:val="21"/>
        </w:rPr>
        <w:instrText xml:space="preserve">TOC \o "1-2" \h \u </w:instrText>
      </w:r>
      <w:r>
        <w:rPr>
          <w:rFonts w:hint="eastAsia" w:ascii="宋体" w:hAnsi="宋体" w:cs="宋体"/>
          <w:szCs w:val="21"/>
        </w:rPr>
        <w:fldChar w:fldCharType="separate"/>
      </w:r>
      <w:r>
        <w:fldChar w:fldCharType="begin"/>
      </w:r>
      <w:r>
        <w:instrText xml:space="preserve"> HYPERLINK \l "_Toc54608092" </w:instrText>
      </w:r>
      <w:r>
        <w:fldChar w:fldCharType="separate"/>
      </w:r>
      <w:r>
        <w:rPr>
          <w:rStyle w:val="29"/>
          <w:rFonts w:cs="宋体"/>
        </w:rPr>
        <w:t>第一章  招标公告</w:t>
      </w:r>
      <w:r>
        <w:tab/>
      </w:r>
      <w:r>
        <w:fldChar w:fldCharType="begin"/>
      </w:r>
      <w:r>
        <w:instrText xml:space="preserve"> PAGEREF _Toc54608092 \h </w:instrText>
      </w:r>
      <w:r>
        <w:fldChar w:fldCharType="separate"/>
      </w:r>
      <w:r>
        <w:t>3</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"_Toc54608093" </w:instrText>
      </w:r>
      <w:r>
        <w:fldChar w:fldCharType="separate"/>
      </w:r>
      <w:r>
        <w:rPr>
          <w:rStyle w:val="29"/>
          <w:rFonts w:ascii="宋体" w:hAnsi="宋体" w:cs="宋体"/>
          <w:b/>
        </w:rPr>
        <w:t>一、招标条件</w:t>
      </w:r>
      <w:r>
        <w:tab/>
      </w:r>
      <w:r>
        <w:fldChar w:fldCharType="begin"/>
      </w:r>
      <w:r>
        <w:instrText xml:space="preserve"> PAGEREF _Toc54608093 \h </w:instrText>
      </w:r>
      <w:r>
        <w:fldChar w:fldCharType="separate"/>
      </w:r>
      <w:r>
        <w:t>3</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"_Toc54608094" </w:instrText>
      </w:r>
      <w:r>
        <w:fldChar w:fldCharType="separate"/>
      </w:r>
      <w:r>
        <w:rPr>
          <w:rStyle w:val="29"/>
          <w:rFonts w:ascii="宋体" w:hAnsi="宋体" w:cs="宋体"/>
          <w:b/>
        </w:rPr>
        <w:t>二、项目概况与招标范围</w:t>
      </w:r>
      <w:r>
        <w:tab/>
      </w:r>
      <w:r>
        <w:fldChar w:fldCharType="begin"/>
      </w:r>
      <w:r>
        <w:instrText xml:space="preserve"> PAGEREF _Toc54608094 \h </w:instrText>
      </w:r>
      <w:r>
        <w:fldChar w:fldCharType="separate"/>
      </w:r>
      <w:r>
        <w:t>3</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"_Toc54608095" </w:instrText>
      </w:r>
      <w:r>
        <w:fldChar w:fldCharType="separate"/>
      </w:r>
      <w:r>
        <w:rPr>
          <w:rStyle w:val="29"/>
          <w:rFonts w:ascii="宋体" w:hAnsi="宋体" w:cs="宋体"/>
          <w:b/>
        </w:rPr>
        <w:t>三、投标人资格要求</w:t>
      </w:r>
      <w:r>
        <w:tab/>
      </w:r>
      <w:r>
        <w:fldChar w:fldCharType="begin"/>
      </w:r>
      <w:r>
        <w:instrText xml:space="preserve"> PAGEREF _Toc54608095 \h </w:instrText>
      </w:r>
      <w:r>
        <w:fldChar w:fldCharType="separate"/>
      </w:r>
      <w:r>
        <w:t>3</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"_Toc54608096" </w:instrText>
      </w:r>
      <w:r>
        <w:fldChar w:fldCharType="separate"/>
      </w:r>
      <w:r>
        <w:rPr>
          <w:rStyle w:val="29"/>
          <w:rFonts w:ascii="宋体" w:hAnsi="宋体" w:cs="宋体"/>
          <w:b/>
        </w:rPr>
        <w:t>四、招标文件获取</w:t>
      </w:r>
      <w:r>
        <w:tab/>
      </w:r>
      <w:r>
        <w:fldChar w:fldCharType="begin"/>
      </w:r>
      <w:r>
        <w:instrText xml:space="preserve"> PAGEREF _Toc54608096 \h </w:instrText>
      </w:r>
      <w:r>
        <w:fldChar w:fldCharType="separate"/>
      </w:r>
      <w:r>
        <w:t>4</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"_Toc54608097" </w:instrText>
      </w:r>
      <w:r>
        <w:fldChar w:fldCharType="separate"/>
      </w:r>
      <w:r>
        <w:rPr>
          <w:rStyle w:val="29"/>
          <w:rFonts w:ascii="宋体" w:hAnsi="宋体" w:cs="宋体"/>
          <w:b/>
        </w:rPr>
        <w:t>五、投标文件的递交：</w:t>
      </w:r>
      <w:r>
        <w:tab/>
      </w:r>
      <w:r>
        <w:fldChar w:fldCharType="begin"/>
      </w:r>
      <w:r>
        <w:instrText xml:space="preserve"> PAGEREF _Toc54608097 \h </w:instrText>
      </w:r>
      <w:r>
        <w:fldChar w:fldCharType="separate"/>
      </w:r>
      <w:r>
        <w:t>4</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"_Toc54608098" </w:instrText>
      </w:r>
      <w:r>
        <w:fldChar w:fldCharType="separate"/>
      </w:r>
      <w:r>
        <w:rPr>
          <w:rStyle w:val="29"/>
          <w:rFonts w:ascii="宋体" w:hAnsi="宋体" w:cs="宋体"/>
          <w:b/>
        </w:rPr>
        <w:t>六、发布公告媒介：</w:t>
      </w:r>
      <w:r>
        <w:tab/>
      </w:r>
      <w:r>
        <w:fldChar w:fldCharType="begin"/>
      </w:r>
      <w:r>
        <w:instrText xml:space="preserve"> PAGEREF _Toc54608098 \h </w:instrText>
      </w:r>
      <w:r>
        <w:fldChar w:fldCharType="separate"/>
      </w:r>
      <w:r>
        <w:t>5</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"_Toc54608099" </w:instrText>
      </w:r>
      <w:r>
        <w:fldChar w:fldCharType="separate"/>
      </w:r>
      <w:r>
        <w:rPr>
          <w:rStyle w:val="29"/>
          <w:rFonts w:ascii="宋体" w:hAnsi="宋体" w:cs="宋体"/>
          <w:b/>
        </w:rPr>
        <w:t>七、联系方式</w:t>
      </w:r>
      <w:r>
        <w:tab/>
      </w:r>
      <w:r>
        <w:fldChar w:fldCharType="begin"/>
      </w:r>
      <w:r>
        <w:instrText xml:space="preserve"> PAGEREF _Toc54608099 \h </w:instrText>
      </w:r>
      <w:r>
        <w:fldChar w:fldCharType="separate"/>
      </w:r>
      <w:r>
        <w:t>6</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"_Toc54608100" </w:instrText>
      </w:r>
      <w:r>
        <w:fldChar w:fldCharType="separate"/>
      </w:r>
      <w:r>
        <w:rPr>
          <w:rStyle w:val="29"/>
          <w:rFonts w:cs="宋体"/>
        </w:rPr>
        <w:t>第二章  投标人须知</w:t>
      </w:r>
      <w:r>
        <w:tab/>
      </w:r>
      <w:r>
        <w:fldChar w:fldCharType="begin"/>
      </w:r>
      <w:r>
        <w:instrText xml:space="preserve"> PAGEREF _Toc54608100 \h </w:instrText>
      </w:r>
      <w:r>
        <w:fldChar w:fldCharType="separate"/>
      </w:r>
      <w:r>
        <w:t>7</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"_Toc54608101" </w:instrText>
      </w:r>
      <w:r>
        <w:fldChar w:fldCharType="separate"/>
      </w:r>
      <w:r>
        <w:rPr>
          <w:rStyle w:val="29"/>
          <w:rFonts w:ascii="宋体" w:hAnsi="宋体" w:cs="宋体"/>
        </w:rPr>
        <w:t>投标人须知前附表</w:t>
      </w:r>
      <w:r>
        <w:tab/>
      </w:r>
      <w:r>
        <w:fldChar w:fldCharType="begin"/>
      </w:r>
      <w:r>
        <w:instrText xml:space="preserve"> PAGEREF _Toc54608101 \h </w:instrText>
      </w:r>
      <w:r>
        <w:fldChar w:fldCharType="separate"/>
      </w:r>
      <w:r>
        <w:t>7</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"_Toc54608102" </w:instrText>
      </w:r>
      <w:r>
        <w:fldChar w:fldCharType="separate"/>
      </w:r>
      <w:r>
        <w:rPr>
          <w:rStyle w:val="29"/>
          <w:rFonts w:ascii="宋体" w:hAnsi="宋体" w:cs="宋体"/>
        </w:rPr>
        <w:t>1.总则</w:t>
      </w:r>
      <w:r>
        <w:tab/>
      </w:r>
      <w:r>
        <w:fldChar w:fldCharType="begin"/>
      </w:r>
      <w:r>
        <w:instrText xml:space="preserve"> PAGEREF _Toc54608102 \h </w:instrText>
      </w:r>
      <w:r>
        <w:fldChar w:fldCharType="separate"/>
      </w:r>
      <w:r>
        <w:t>17</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"_Toc54608103" </w:instrText>
      </w:r>
      <w:r>
        <w:fldChar w:fldCharType="separate"/>
      </w:r>
      <w:r>
        <w:rPr>
          <w:rStyle w:val="29"/>
          <w:rFonts w:ascii="宋体" w:hAnsi="宋体" w:cs="宋体"/>
        </w:rPr>
        <w:t>2.招标文件</w:t>
      </w:r>
      <w:r>
        <w:tab/>
      </w:r>
      <w:r>
        <w:fldChar w:fldCharType="begin"/>
      </w:r>
      <w:r>
        <w:instrText xml:space="preserve"> PAGEREF _Toc54608103 \h </w:instrText>
      </w:r>
      <w:r>
        <w:fldChar w:fldCharType="separate"/>
      </w:r>
      <w:r>
        <w:t>19</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"_Toc54608104" </w:instrText>
      </w:r>
      <w:r>
        <w:fldChar w:fldCharType="separate"/>
      </w:r>
      <w:r>
        <w:rPr>
          <w:rStyle w:val="29"/>
          <w:rFonts w:ascii="宋体" w:hAnsi="宋体" w:cs="宋体"/>
        </w:rPr>
        <w:t>3.投标文件</w:t>
      </w:r>
      <w:r>
        <w:tab/>
      </w:r>
      <w:r>
        <w:fldChar w:fldCharType="begin"/>
      </w:r>
      <w:r>
        <w:instrText xml:space="preserve"> PAGEREF _Toc54608104 \h </w:instrText>
      </w:r>
      <w:r>
        <w:fldChar w:fldCharType="separate"/>
      </w:r>
      <w:r>
        <w:t>20</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"_Toc54608105" </w:instrText>
      </w:r>
      <w:r>
        <w:fldChar w:fldCharType="separate"/>
      </w:r>
      <w:r>
        <w:rPr>
          <w:rStyle w:val="29"/>
          <w:rFonts w:ascii="宋体" w:hAnsi="宋体" w:cs="宋体"/>
        </w:rPr>
        <w:t>4.投标</w:t>
      </w:r>
      <w:r>
        <w:tab/>
      </w:r>
      <w:r>
        <w:fldChar w:fldCharType="begin"/>
      </w:r>
      <w:r>
        <w:instrText xml:space="preserve"> PAGEREF _Toc54608105 \h </w:instrText>
      </w:r>
      <w:r>
        <w:fldChar w:fldCharType="separate"/>
      </w:r>
      <w:r>
        <w:t>22</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"_Toc54608106" </w:instrText>
      </w:r>
      <w:r>
        <w:fldChar w:fldCharType="separate"/>
      </w:r>
      <w:r>
        <w:rPr>
          <w:rStyle w:val="29"/>
          <w:rFonts w:ascii="宋体" w:hAnsi="宋体" w:cs="宋体"/>
        </w:rPr>
        <w:t>5.开标</w:t>
      </w:r>
      <w:r>
        <w:tab/>
      </w:r>
      <w:r>
        <w:fldChar w:fldCharType="begin"/>
      </w:r>
      <w:r>
        <w:instrText xml:space="preserve"> PAGEREF _Toc54608106 \h </w:instrText>
      </w:r>
      <w:r>
        <w:fldChar w:fldCharType="separate"/>
      </w:r>
      <w:r>
        <w:t>23</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"_Toc54608107" </w:instrText>
      </w:r>
      <w:r>
        <w:fldChar w:fldCharType="separate"/>
      </w:r>
      <w:r>
        <w:rPr>
          <w:rStyle w:val="29"/>
          <w:rFonts w:ascii="宋体" w:hAnsi="宋体" w:cs="宋体"/>
        </w:rPr>
        <w:t>6.评标</w:t>
      </w:r>
      <w:r>
        <w:tab/>
      </w:r>
      <w:r>
        <w:fldChar w:fldCharType="begin"/>
      </w:r>
      <w:r>
        <w:instrText xml:space="preserve"> PAGEREF _Toc54608107 \h </w:instrText>
      </w:r>
      <w:r>
        <w:fldChar w:fldCharType="separate"/>
      </w:r>
      <w:r>
        <w:t>23</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"_Toc54608108" </w:instrText>
      </w:r>
      <w:r>
        <w:fldChar w:fldCharType="separate"/>
      </w:r>
      <w:r>
        <w:rPr>
          <w:rStyle w:val="29"/>
          <w:rFonts w:ascii="宋体" w:hAnsi="宋体" w:cs="宋体"/>
        </w:rPr>
        <w:t>7.合同授予</w:t>
      </w:r>
      <w:r>
        <w:tab/>
      </w:r>
      <w:r>
        <w:fldChar w:fldCharType="begin"/>
      </w:r>
      <w:r>
        <w:instrText xml:space="preserve"> PAGEREF _Toc54608108 \h </w:instrText>
      </w:r>
      <w:r>
        <w:fldChar w:fldCharType="separate"/>
      </w:r>
      <w:r>
        <w:t>24</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"_Toc54608109" </w:instrText>
      </w:r>
      <w:r>
        <w:fldChar w:fldCharType="separate"/>
      </w:r>
      <w:r>
        <w:rPr>
          <w:rStyle w:val="29"/>
          <w:rFonts w:ascii="宋体" w:hAnsi="宋体" w:cs="宋体"/>
        </w:rPr>
        <w:t>8.纪律和监督</w:t>
      </w:r>
      <w:r>
        <w:tab/>
      </w:r>
      <w:r>
        <w:fldChar w:fldCharType="begin"/>
      </w:r>
      <w:r>
        <w:instrText xml:space="preserve"> PAGEREF _Toc54608109 \h </w:instrText>
      </w:r>
      <w:r>
        <w:fldChar w:fldCharType="separate"/>
      </w:r>
      <w:r>
        <w:t>25</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"_Toc54608110" </w:instrText>
      </w:r>
      <w:r>
        <w:fldChar w:fldCharType="separate"/>
      </w:r>
      <w:r>
        <w:rPr>
          <w:rStyle w:val="29"/>
          <w:rFonts w:ascii="宋体" w:hAnsi="宋体" w:cs="宋体"/>
        </w:rPr>
        <w:t>9. 是否采用电子招标投标</w:t>
      </w:r>
      <w:r>
        <w:tab/>
      </w:r>
      <w:r>
        <w:fldChar w:fldCharType="begin"/>
      </w:r>
      <w:r>
        <w:instrText xml:space="preserve"> PAGEREF _Toc54608110 \h </w:instrText>
      </w:r>
      <w:r>
        <w:fldChar w:fldCharType="separate"/>
      </w:r>
      <w:r>
        <w:t>26</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"_Toc54608111" </w:instrText>
      </w:r>
      <w:r>
        <w:fldChar w:fldCharType="separate"/>
      </w:r>
      <w:r>
        <w:rPr>
          <w:rStyle w:val="29"/>
          <w:rFonts w:ascii="宋体" w:hAnsi="宋体" w:cs="宋体"/>
        </w:rPr>
        <w:t>10.需要补充的其他内容</w:t>
      </w:r>
      <w:r>
        <w:tab/>
      </w:r>
      <w:r>
        <w:fldChar w:fldCharType="begin"/>
      </w:r>
      <w:r>
        <w:instrText xml:space="preserve"> PAGEREF _Toc54608111 \h </w:instrText>
      </w:r>
      <w:r>
        <w:fldChar w:fldCharType="separate"/>
      </w:r>
      <w:r>
        <w:t>26</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"_Toc54608112" </w:instrText>
      </w:r>
      <w:r>
        <w:fldChar w:fldCharType="separate"/>
      </w:r>
      <w:r>
        <w:rPr>
          <w:rStyle w:val="29"/>
          <w:rFonts w:ascii="宋体" w:hAnsi="宋体" w:cs="宋体"/>
        </w:rPr>
        <w:t>第三章  评标办法（综合评估法）</w:t>
      </w:r>
      <w:r>
        <w:tab/>
      </w:r>
      <w:r>
        <w:fldChar w:fldCharType="begin"/>
      </w:r>
      <w:r>
        <w:instrText xml:space="preserve"> PAGEREF _Toc54608112 \h </w:instrText>
      </w:r>
      <w:r>
        <w:fldChar w:fldCharType="separate"/>
      </w:r>
      <w:r>
        <w:t>31</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"_Toc54608113" </w:instrText>
      </w:r>
      <w:r>
        <w:fldChar w:fldCharType="separate"/>
      </w:r>
      <w:r>
        <w:rPr>
          <w:rStyle w:val="29"/>
          <w:rFonts w:ascii="宋体" w:hAnsi="宋体" w:cs="宋体"/>
        </w:rPr>
        <w:t>评标办法前附表</w:t>
      </w:r>
      <w:r>
        <w:tab/>
      </w:r>
      <w:r>
        <w:fldChar w:fldCharType="begin"/>
      </w:r>
      <w:r>
        <w:instrText xml:space="preserve"> PAGEREF _Toc54608113 \h </w:instrText>
      </w:r>
      <w:r>
        <w:fldChar w:fldCharType="separate"/>
      </w:r>
      <w:r>
        <w:t>31</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"_Toc54608114" </w:instrText>
      </w:r>
      <w:r>
        <w:fldChar w:fldCharType="separate"/>
      </w:r>
      <w:r>
        <w:rPr>
          <w:rStyle w:val="29"/>
          <w:rFonts w:ascii="宋体" w:hAnsi="宋体" w:cs="宋体"/>
          <w:kern w:val="0"/>
        </w:rPr>
        <w:t>1. 评标方法</w:t>
      </w:r>
      <w:r>
        <w:tab/>
      </w:r>
      <w:r>
        <w:fldChar w:fldCharType="begin"/>
      </w:r>
      <w:r>
        <w:instrText xml:space="preserve"> PAGEREF _Toc54608114 \h </w:instrText>
      </w:r>
      <w:r>
        <w:fldChar w:fldCharType="separate"/>
      </w:r>
      <w:r>
        <w:t>35</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"_Toc54608115" </w:instrText>
      </w:r>
      <w:r>
        <w:fldChar w:fldCharType="separate"/>
      </w:r>
      <w:r>
        <w:rPr>
          <w:rStyle w:val="29"/>
          <w:rFonts w:ascii="宋体" w:hAnsi="宋体" w:cs="宋体"/>
        </w:rPr>
        <w:t>2. 评审标准</w:t>
      </w:r>
      <w:r>
        <w:tab/>
      </w:r>
      <w:r>
        <w:fldChar w:fldCharType="begin"/>
      </w:r>
      <w:r>
        <w:instrText xml:space="preserve"> PAGEREF _Toc54608115 \h </w:instrText>
      </w:r>
      <w:r>
        <w:fldChar w:fldCharType="separate"/>
      </w:r>
      <w:r>
        <w:t>35</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"_Toc54608116" </w:instrText>
      </w:r>
      <w:r>
        <w:fldChar w:fldCharType="separate"/>
      </w:r>
      <w:r>
        <w:rPr>
          <w:rStyle w:val="29"/>
          <w:rFonts w:ascii="宋体" w:hAnsi="宋体" w:cs="宋体"/>
        </w:rPr>
        <w:t>3. 评标程序</w:t>
      </w:r>
      <w:r>
        <w:tab/>
      </w:r>
      <w:r>
        <w:fldChar w:fldCharType="begin"/>
      </w:r>
      <w:r>
        <w:instrText xml:space="preserve"> PAGEREF _Toc54608116 \h </w:instrText>
      </w:r>
      <w:r>
        <w:fldChar w:fldCharType="separate"/>
      </w:r>
      <w:r>
        <w:t>36</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"_Toc54608117" </w:instrText>
      </w:r>
      <w:r>
        <w:fldChar w:fldCharType="separate"/>
      </w:r>
      <w:r>
        <w:rPr>
          <w:rStyle w:val="29"/>
          <w:rFonts w:ascii="宋体" w:hAnsi="宋体"/>
        </w:rPr>
        <w:t>第四章  合同条款及格式</w:t>
      </w:r>
      <w:r>
        <w:tab/>
      </w:r>
      <w:r>
        <w:fldChar w:fldCharType="begin"/>
      </w:r>
      <w:r>
        <w:instrText xml:space="preserve"> PAGEREF _Toc54608117 \h </w:instrText>
      </w:r>
      <w:r>
        <w:fldChar w:fldCharType="separate"/>
      </w:r>
      <w:r>
        <w:t>39</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"_Toc54608118" </w:instrText>
      </w:r>
      <w:r>
        <w:fldChar w:fldCharType="separate"/>
      </w:r>
      <w:r>
        <w:rPr>
          <w:rStyle w:val="29"/>
          <w:rFonts w:ascii="宋体" w:hAnsi="宋体" w:cs="宋体"/>
        </w:rPr>
        <w:t>第一部分 协 议 书</w:t>
      </w:r>
      <w:r>
        <w:tab/>
      </w:r>
      <w:r>
        <w:fldChar w:fldCharType="begin"/>
      </w:r>
      <w:r>
        <w:instrText xml:space="preserve"> PAGEREF _Toc54608118 \h </w:instrText>
      </w:r>
      <w:r>
        <w:fldChar w:fldCharType="separate"/>
      </w:r>
      <w:r>
        <w:t>39</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"_Toc54608119" </w:instrText>
      </w:r>
      <w:r>
        <w:fldChar w:fldCharType="separate"/>
      </w:r>
      <w:r>
        <w:rPr>
          <w:rStyle w:val="29"/>
          <w:rFonts w:ascii="宋体" w:hAnsi="宋体" w:cs="宋体"/>
        </w:rPr>
        <w:t>第二部分 通用条款（略）</w:t>
      </w:r>
      <w:r>
        <w:tab/>
      </w:r>
      <w:r>
        <w:fldChar w:fldCharType="begin"/>
      </w:r>
      <w:r>
        <w:instrText xml:space="preserve"> PAGEREF _Toc54608119 \h </w:instrText>
      </w:r>
      <w:r>
        <w:fldChar w:fldCharType="separate"/>
      </w:r>
      <w:r>
        <w:t>43</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"_Toc54608120" </w:instrText>
      </w:r>
      <w:r>
        <w:fldChar w:fldCharType="separate"/>
      </w:r>
      <w:r>
        <w:rPr>
          <w:rStyle w:val="29"/>
          <w:rFonts w:ascii="宋体" w:hAnsi="宋体" w:cs="宋体"/>
        </w:rPr>
        <w:t>第三部分 专用条款</w:t>
      </w:r>
      <w:r>
        <w:tab/>
      </w:r>
      <w:r>
        <w:fldChar w:fldCharType="begin"/>
      </w:r>
      <w:r>
        <w:instrText xml:space="preserve"> PAGEREF _Toc54608120 \h </w:instrText>
      </w:r>
      <w:r>
        <w:fldChar w:fldCharType="separate"/>
      </w:r>
      <w:r>
        <w:t>44</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"_Toc54608121" </w:instrText>
      </w:r>
      <w:r>
        <w:fldChar w:fldCharType="separate"/>
      </w:r>
      <w:r>
        <w:rPr>
          <w:rStyle w:val="29"/>
          <w:rFonts w:ascii="宋体" w:hAnsi="宋体"/>
        </w:rPr>
        <w:t>第五章  工程量清单</w:t>
      </w:r>
      <w:r>
        <w:tab/>
      </w:r>
      <w:r>
        <w:fldChar w:fldCharType="begin"/>
      </w:r>
      <w:r>
        <w:instrText xml:space="preserve"> PAGEREF _Toc54608121 \h </w:instrText>
      </w:r>
      <w:r>
        <w:fldChar w:fldCharType="separate"/>
      </w:r>
      <w:r>
        <w:t>87</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"_Toc54608122" </w:instrText>
      </w:r>
      <w:r>
        <w:fldChar w:fldCharType="separate"/>
      </w:r>
      <w:r>
        <w:rPr>
          <w:rStyle w:val="29"/>
          <w:rFonts w:ascii="宋体" w:hAnsi="宋体" w:cs="宋体"/>
        </w:rPr>
        <w:t>第六章  图纸</w:t>
      </w:r>
      <w:r>
        <w:tab/>
      </w:r>
      <w:r>
        <w:fldChar w:fldCharType="begin"/>
      </w:r>
      <w:r>
        <w:instrText xml:space="preserve"> PAGEREF _Toc54608122 \h </w:instrText>
      </w:r>
      <w:r>
        <w:fldChar w:fldCharType="separate"/>
      </w:r>
      <w:r>
        <w:t>88</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"_Toc54608123" </w:instrText>
      </w:r>
      <w:r>
        <w:fldChar w:fldCharType="separate"/>
      </w:r>
      <w:r>
        <w:rPr>
          <w:rStyle w:val="29"/>
          <w:rFonts w:ascii="宋体" w:hAnsi="宋体"/>
        </w:rPr>
        <w:t>第七章 技术标准和要求</w:t>
      </w:r>
      <w:r>
        <w:tab/>
      </w:r>
      <w:r>
        <w:fldChar w:fldCharType="begin"/>
      </w:r>
      <w:r>
        <w:instrText xml:space="preserve"> PAGEREF _Toc54608123 \h </w:instrText>
      </w:r>
      <w:r>
        <w:fldChar w:fldCharType="separate"/>
      </w:r>
      <w:r>
        <w:t>89</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"_Toc54608124" </w:instrText>
      </w:r>
      <w:r>
        <w:fldChar w:fldCharType="separate"/>
      </w:r>
      <w:r>
        <w:rPr>
          <w:rStyle w:val="29"/>
          <w:rFonts w:ascii="宋体" w:hAnsi="宋体" w:cs="宋体"/>
        </w:rPr>
        <w:t>第八章  投标文件格式</w:t>
      </w:r>
      <w:r>
        <w:tab/>
      </w:r>
      <w:r>
        <w:fldChar w:fldCharType="begin"/>
      </w:r>
      <w:r>
        <w:instrText xml:space="preserve"> PAGEREF _Toc54608124 \h </w:instrText>
      </w:r>
      <w:r>
        <w:fldChar w:fldCharType="separate"/>
      </w:r>
      <w:r>
        <w:t>90</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"_Toc54608125" </w:instrText>
      </w:r>
      <w:r>
        <w:fldChar w:fldCharType="separate"/>
      </w:r>
      <w:r>
        <w:rPr>
          <w:rStyle w:val="29"/>
          <w:rFonts w:ascii="宋体" w:hAnsi="宋体" w:cs="宋体"/>
        </w:rPr>
        <w:t>目    录</w:t>
      </w:r>
      <w:r>
        <w:tab/>
      </w:r>
      <w:r>
        <w:fldChar w:fldCharType="begin"/>
      </w:r>
      <w:r>
        <w:instrText xml:space="preserve"> PAGEREF _Toc54608125 \h </w:instrText>
      </w:r>
      <w:r>
        <w:fldChar w:fldCharType="separate"/>
      </w:r>
      <w:r>
        <w:t>91</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"_Toc54608126" </w:instrText>
      </w:r>
      <w:r>
        <w:fldChar w:fldCharType="separate"/>
      </w:r>
      <w:r>
        <w:rPr>
          <w:rStyle w:val="29"/>
        </w:rPr>
        <w:t>一、投标函及投标函附录</w:t>
      </w:r>
      <w:r>
        <w:tab/>
      </w:r>
      <w:r>
        <w:fldChar w:fldCharType="begin"/>
      </w:r>
      <w:r>
        <w:instrText xml:space="preserve"> PAGEREF _Toc54608126 \h </w:instrText>
      </w:r>
      <w:r>
        <w:fldChar w:fldCharType="separate"/>
      </w:r>
      <w:r>
        <w:t>92</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"_Toc54608127" </w:instrText>
      </w:r>
      <w:r>
        <w:fldChar w:fldCharType="separate"/>
      </w:r>
      <w:r>
        <w:rPr>
          <w:rStyle w:val="29"/>
        </w:rPr>
        <w:t>二、法定代表人身份证明</w:t>
      </w:r>
      <w:r>
        <w:tab/>
      </w:r>
      <w:r>
        <w:fldChar w:fldCharType="begin"/>
      </w:r>
      <w:r>
        <w:instrText xml:space="preserve"> PAGEREF _Toc54608127 \h </w:instrText>
      </w:r>
      <w:r>
        <w:fldChar w:fldCharType="separate"/>
      </w:r>
      <w:r>
        <w:t>94</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"_Toc54608128" </w:instrText>
      </w:r>
      <w:r>
        <w:fldChar w:fldCharType="separate"/>
      </w:r>
      <w:r>
        <w:rPr>
          <w:rStyle w:val="29"/>
          <w:rFonts w:ascii="宋体" w:hAnsi="宋体" w:cs="宋体"/>
        </w:rPr>
        <w:t>三、授权委托书</w:t>
      </w:r>
      <w:r>
        <w:tab/>
      </w:r>
      <w:r>
        <w:fldChar w:fldCharType="begin"/>
      </w:r>
      <w:r>
        <w:instrText xml:space="preserve"> PAGEREF _Toc54608128 \h </w:instrText>
      </w:r>
      <w:r>
        <w:fldChar w:fldCharType="separate"/>
      </w:r>
      <w:r>
        <w:t>95</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"_Toc54608129" </w:instrText>
      </w:r>
      <w:r>
        <w:fldChar w:fldCharType="separate"/>
      </w:r>
      <w:r>
        <w:rPr>
          <w:rStyle w:val="29"/>
        </w:rPr>
        <w:t>四、投标承诺函</w:t>
      </w:r>
      <w:r>
        <w:tab/>
      </w:r>
      <w:r>
        <w:fldChar w:fldCharType="begin"/>
      </w:r>
      <w:r>
        <w:instrText xml:space="preserve"> PAGEREF _Toc54608129 \h </w:instrText>
      </w:r>
      <w:r>
        <w:fldChar w:fldCharType="separate"/>
      </w:r>
      <w:r>
        <w:t>96</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"_Toc54608130" </w:instrText>
      </w:r>
      <w:r>
        <w:fldChar w:fldCharType="separate"/>
      </w:r>
      <w:r>
        <w:rPr>
          <w:rStyle w:val="29"/>
          <w:rFonts w:ascii="宋体" w:hAnsi="宋体" w:cs="宋体"/>
        </w:rPr>
        <w:t>五、已标价工程量清单</w:t>
      </w:r>
      <w:r>
        <w:tab/>
      </w:r>
      <w:r>
        <w:fldChar w:fldCharType="begin"/>
      </w:r>
      <w:r>
        <w:instrText xml:space="preserve"> PAGEREF _Toc54608130 \h </w:instrText>
      </w:r>
      <w:r>
        <w:fldChar w:fldCharType="separate"/>
      </w:r>
      <w:r>
        <w:t>97</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"_Toc54608131" </w:instrText>
      </w:r>
      <w:r>
        <w:fldChar w:fldCharType="separate"/>
      </w:r>
      <w:r>
        <w:rPr>
          <w:rStyle w:val="29"/>
        </w:rPr>
        <w:t>六、施工组织设计</w:t>
      </w:r>
      <w:r>
        <w:tab/>
      </w:r>
      <w:r>
        <w:fldChar w:fldCharType="begin"/>
      </w:r>
      <w:r>
        <w:instrText xml:space="preserve"> PAGEREF _Toc54608131 \h </w:instrText>
      </w:r>
      <w:r>
        <w:fldChar w:fldCharType="separate"/>
      </w:r>
      <w:r>
        <w:t>98</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"_Toc54608132" </w:instrText>
      </w:r>
      <w:r>
        <w:fldChar w:fldCharType="separate"/>
      </w:r>
      <w:r>
        <w:rPr>
          <w:rStyle w:val="29"/>
          <w:rFonts w:ascii="宋体" w:hAnsi="宋体" w:cs="宋体"/>
          <w:b/>
          <w:bCs/>
        </w:rPr>
        <w:t>附表一：拟投入本工程的主要施工设备表</w:t>
      </w:r>
      <w:r>
        <w:tab/>
      </w:r>
      <w:r>
        <w:fldChar w:fldCharType="begin"/>
      </w:r>
      <w:r>
        <w:instrText xml:space="preserve"> PAGEREF _Toc54608132 \h </w:instrText>
      </w:r>
      <w:r>
        <w:fldChar w:fldCharType="separate"/>
      </w:r>
      <w:r>
        <w:t>99</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"_Toc54608133" </w:instrText>
      </w:r>
      <w:r>
        <w:fldChar w:fldCharType="separate"/>
      </w:r>
      <w:r>
        <w:rPr>
          <w:rStyle w:val="29"/>
          <w:rFonts w:ascii="宋体" w:hAnsi="宋体" w:cs="宋体"/>
        </w:rPr>
        <w:t>附表二：拟配备本工程的试验和检测仪器设备表</w:t>
      </w:r>
      <w:r>
        <w:tab/>
      </w:r>
      <w:r>
        <w:fldChar w:fldCharType="begin"/>
      </w:r>
      <w:r>
        <w:instrText xml:space="preserve"> PAGEREF _Toc54608133 \h </w:instrText>
      </w:r>
      <w:r>
        <w:fldChar w:fldCharType="separate"/>
      </w:r>
      <w:r>
        <w:t>100</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"_Toc54608134" </w:instrText>
      </w:r>
      <w:r>
        <w:fldChar w:fldCharType="separate"/>
      </w:r>
      <w:r>
        <w:rPr>
          <w:rStyle w:val="29"/>
          <w:rFonts w:ascii="宋体" w:hAnsi="宋体" w:cs="宋体"/>
        </w:rPr>
        <w:t>附表三：劳动力计划表</w:t>
      </w:r>
      <w:r>
        <w:tab/>
      </w:r>
      <w:r>
        <w:fldChar w:fldCharType="begin"/>
      </w:r>
      <w:r>
        <w:instrText xml:space="preserve"> PAGEREF _Toc54608134 \h </w:instrText>
      </w:r>
      <w:r>
        <w:fldChar w:fldCharType="separate"/>
      </w:r>
      <w:r>
        <w:t>101</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"_Toc54608135" </w:instrText>
      </w:r>
      <w:r>
        <w:fldChar w:fldCharType="separate"/>
      </w:r>
      <w:r>
        <w:rPr>
          <w:rStyle w:val="29"/>
          <w:rFonts w:ascii="宋体" w:hAnsi="宋体" w:cs="宋体"/>
        </w:rPr>
        <w:t>附表五：施工总平面图</w:t>
      </w:r>
      <w:r>
        <w:tab/>
      </w:r>
      <w:r>
        <w:fldChar w:fldCharType="begin"/>
      </w:r>
      <w:r>
        <w:instrText xml:space="preserve"> PAGEREF _Toc54608135 \h </w:instrText>
      </w:r>
      <w:r>
        <w:fldChar w:fldCharType="separate"/>
      </w:r>
      <w:r>
        <w:t>103</w:t>
      </w:r>
      <w:r>
        <w:fldChar w:fldCharType="end"/>
      </w:r>
      <w:r>
        <w:fldChar w:fldCharType="end"/>
      </w:r>
    </w:p>
    <w:p>
      <w:pPr>
        <w:pStyle w:val="12"/>
        <w:tabs>
          <w:tab w:val="right" w:leader="dot" w:pos="8608"/>
        </w:tabs>
        <w:rPr>
          <w:rFonts w:asciiTheme="minorHAnsi" w:hAnsiTheme="minorHAnsi" w:eastAsiaTheme="minorEastAsia" w:cstheme="minorBidi"/>
          <w:sz w:val="21"/>
          <w:szCs w:val="22"/>
        </w:rPr>
      </w:pPr>
      <w:r>
        <w:fldChar w:fldCharType="begin"/>
      </w:r>
      <w:r>
        <w:instrText xml:space="preserve"> HYPERLINK \l "_Toc54608136" </w:instrText>
      </w:r>
      <w:r>
        <w:fldChar w:fldCharType="separate"/>
      </w:r>
      <w:r>
        <w:rPr>
          <w:rStyle w:val="29"/>
          <w:rFonts w:ascii="宋体" w:hAnsi="宋体" w:cs="宋体"/>
        </w:rPr>
        <w:t>附表六：临时用地表</w:t>
      </w:r>
      <w:r>
        <w:tab/>
      </w:r>
      <w:r>
        <w:fldChar w:fldCharType="begin"/>
      </w:r>
      <w:r>
        <w:instrText xml:space="preserve"> PAGEREF _Toc54608136 \h </w:instrText>
      </w:r>
      <w:r>
        <w:fldChar w:fldCharType="separate"/>
      </w:r>
      <w:r>
        <w:t>104</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"_Toc54608137" </w:instrText>
      </w:r>
      <w:r>
        <w:fldChar w:fldCharType="separate"/>
      </w:r>
      <w:r>
        <w:rPr>
          <w:rStyle w:val="29"/>
        </w:rPr>
        <w:t>七、项目管理机构</w:t>
      </w:r>
      <w:r>
        <w:tab/>
      </w:r>
      <w:r>
        <w:fldChar w:fldCharType="begin"/>
      </w:r>
      <w:r>
        <w:instrText xml:space="preserve"> PAGEREF _Toc54608137 \h </w:instrText>
      </w:r>
      <w:r>
        <w:fldChar w:fldCharType="separate"/>
      </w:r>
      <w:r>
        <w:t>105</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"_Toc54608138" </w:instrText>
      </w:r>
      <w:r>
        <w:fldChar w:fldCharType="separate"/>
      </w:r>
      <w:r>
        <w:rPr>
          <w:rStyle w:val="29"/>
        </w:rPr>
        <w:t>八、资格审查资料</w:t>
      </w:r>
      <w:r>
        <w:tab/>
      </w:r>
      <w:r>
        <w:fldChar w:fldCharType="begin"/>
      </w:r>
      <w:r>
        <w:instrText xml:space="preserve"> PAGEREF _Toc54608138 \h </w:instrText>
      </w:r>
      <w:r>
        <w:fldChar w:fldCharType="separate"/>
      </w:r>
      <w:r>
        <w:t>110</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"_Toc54608139" </w:instrText>
      </w:r>
      <w:r>
        <w:fldChar w:fldCharType="separate"/>
      </w:r>
      <w:r>
        <w:rPr>
          <w:rStyle w:val="29"/>
          <w:rFonts w:ascii="宋体" w:hAnsi="宋体" w:cs="宋体"/>
        </w:rPr>
        <w:t>（一）投标人基本情况表</w:t>
      </w:r>
      <w:r>
        <w:tab/>
      </w:r>
      <w:r>
        <w:fldChar w:fldCharType="begin"/>
      </w:r>
      <w:r>
        <w:instrText xml:space="preserve"> PAGEREF _Toc54608139 \h </w:instrText>
      </w:r>
      <w:r>
        <w:fldChar w:fldCharType="separate"/>
      </w:r>
      <w:r>
        <w:t>110</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"_Toc54608140" </w:instrText>
      </w:r>
      <w:r>
        <w:fldChar w:fldCharType="separate"/>
      </w:r>
      <w:r>
        <w:rPr>
          <w:rStyle w:val="29"/>
          <w:rFonts w:ascii="宋体" w:hAnsi="宋体" w:cs="宋体"/>
          <w:b/>
          <w:bCs/>
        </w:rPr>
        <w:t>（二）近年财务状况表</w:t>
      </w:r>
      <w:r>
        <w:tab/>
      </w:r>
      <w:r>
        <w:fldChar w:fldCharType="begin"/>
      </w:r>
      <w:r>
        <w:instrText xml:space="preserve"> PAGEREF _Toc54608140 \h </w:instrText>
      </w:r>
      <w:r>
        <w:fldChar w:fldCharType="separate"/>
      </w:r>
      <w:r>
        <w:t>111</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"_Toc54608141" </w:instrText>
      </w:r>
      <w:r>
        <w:fldChar w:fldCharType="separate"/>
      </w:r>
      <w:r>
        <w:rPr>
          <w:rStyle w:val="29"/>
          <w:rFonts w:ascii="宋体" w:hAnsi="宋体" w:cs="宋体"/>
          <w:b/>
          <w:bCs/>
        </w:rPr>
        <w:t>（三）招标公告对投标人的其他资格要求</w:t>
      </w:r>
      <w:r>
        <w:tab/>
      </w:r>
      <w:r>
        <w:fldChar w:fldCharType="begin"/>
      </w:r>
      <w:r>
        <w:instrText xml:space="preserve"> PAGEREF _Toc54608141 \h </w:instrText>
      </w:r>
      <w:r>
        <w:fldChar w:fldCharType="separate"/>
      </w:r>
      <w:r>
        <w:t>112</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"_Toc54608142" </w:instrText>
      </w:r>
      <w:r>
        <w:fldChar w:fldCharType="separate"/>
      </w:r>
      <w:r>
        <w:rPr>
          <w:rStyle w:val="29"/>
          <w:rFonts w:ascii="宋体" w:hAnsi="宋体" w:cs="宋体"/>
          <w:b/>
          <w:bCs/>
        </w:rPr>
        <w:t>（四）近年发生的诉讼及仲裁情况</w:t>
      </w:r>
      <w:r>
        <w:tab/>
      </w:r>
      <w:r>
        <w:fldChar w:fldCharType="begin"/>
      </w:r>
      <w:r>
        <w:instrText xml:space="preserve"> PAGEREF _Toc54608142 \h </w:instrText>
      </w:r>
      <w:r>
        <w:fldChar w:fldCharType="separate"/>
      </w:r>
      <w:r>
        <w:t>113</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"_Toc54608143" </w:instrText>
      </w:r>
      <w:r>
        <w:fldChar w:fldCharType="separate"/>
      </w:r>
      <w:r>
        <w:rPr>
          <w:rStyle w:val="29"/>
          <w:rFonts w:ascii="宋体" w:hAnsi="宋体" w:cs="宋体"/>
          <w:b/>
          <w:bCs/>
        </w:rPr>
        <w:t>（五）近年完成的类似项目情况表</w:t>
      </w:r>
      <w:r>
        <w:tab/>
      </w:r>
      <w:r>
        <w:fldChar w:fldCharType="begin"/>
      </w:r>
      <w:r>
        <w:instrText xml:space="preserve"> PAGEREF _Toc54608143 \h </w:instrText>
      </w:r>
      <w:r>
        <w:fldChar w:fldCharType="separate"/>
      </w:r>
      <w:r>
        <w:t>114</w:t>
      </w:r>
      <w:r>
        <w:fldChar w:fldCharType="end"/>
      </w:r>
      <w:r>
        <w:fldChar w:fldCharType="end"/>
      </w:r>
    </w:p>
    <w:p>
      <w:pPr>
        <w:pStyle w:val="15"/>
        <w:tabs>
          <w:tab w:val="right" w:leader="dot" w:pos="8608"/>
        </w:tabs>
        <w:ind w:left="480"/>
        <w:rPr>
          <w:rFonts w:asciiTheme="minorHAnsi" w:hAnsiTheme="minorHAnsi" w:eastAsiaTheme="minorEastAsia" w:cstheme="minorBidi"/>
          <w:sz w:val="21"/>
          <w:szCs w:val="22"/>
        </w:rPr>
      </w:pPr>
      <w:r>
        <w:fldChar w:fldCharType="begin"/>
      </w:r>
      <w:r>
        <w:instrText xml:space="preserve"> HYPERLINK \l "_Toc54608144" </w:instrText>
      </w:r>
      <w:r>
        <w:fldChar w:fldCharType="separate"/>
      </w:r>
      <w:r>
        <w:rPr>
          <w:rStyle w:val="29"/>
          <w:rFonts w:ascii="宋体" w:hAnsi="宋体" w:cs="宋体"/>
        </w:rPr>
        <w:t>九、其他材料</w:t>
      </w:r>
      <w:r>
        <w:tab/>
      </w:r>
      <w:r>
        <w:fldChar w:fldCharType="begin"/>
      </w:r>
      <w:r>
        <w:instrText xml:space="preserve"> PAGEREF _Toc54608144 \h </w:instrText>
      </w:r>
      <w:r>
        <w:fldChar w:fldCharType="separate"/>
      </w:r>
      <w:r>
        <w:t>115</w:t>
      </w:r>
      <w:r>
        <w:fldChar w:fldCharType="end"/>
      </w:r>
      <w:r>
        <w:fldChar w:fldCharType="end"/>
      </w:r>
    </w:p>
    <w:p>
      <w:pPr>
        <w:snapToGrid w:val="0"/>
        <w:rPr>
          <w:rFonts w:ascii="宋体" w:hAnsi="宋体" w:cs="宋体"/>
          <w:b/>
          <w:szCs w:val="21"/>
        </w:rPr>
        <w:sectPr>
          <w:footerReference r:id="rId9" w:type="first"/>
          <w:pgSz w:w="11906" w:h="16838"/>
          <w:pgMar w:top="1418" w:right="1644" w:bottom="1418" w:left="1644" w:header="851" w:footer="799" w:gutter="0"/>
          <w:pgNumType w:fmt="numberInDash" w:start="1"/>
          <w:cols w:space="720" w:num="1"/>
          <w:titlePg/>
          <w:docGrid w:linePitch="326" w:charSpace="0"/>
        </w:sectPr>
      </w:pPr>
      <w:r>
        <w:rPr>
          <w:rFonts w:hint="eastAsia" w:ascii="宋体" w:hAnsi="宋体" w:cs="宋体"/>
          <w:szCs w:val="21"/>
        </w:rPr>
        <w:fldChar w:fldCharType="end"/>
      </w:r>
    </w:p>
    <w:p>
      <w:pPr>
        <w:pStyle w:val="37"/>
        <w:outlineLvl w:val="0"/>
        <w:rPr>
          <w:rStyle w:val="185"/>
          <w:rFonts w:cs="宋体"/>
        </w:rPr>
      </w:pPr>
      <w:bookmarkStart w:id="0" w:name="_Toc54608092"/>
      <w:r>
        <w:rPr>
          <w:rStyle w:val="185"/>
          <w:rFonts w:hint="eastAsia" w:cs="宋体"/>
        </w:rPr>
        <w:t>第一章  招标公告</w:t>
      </w:r>
      <w:bookmarkEnd w:id="0"/>
    </w:p>
    <w:p>
      <w:pPr>
        <w:snapToGrid w:val="0"/>
        <w:jc w:val="center"/>
        <w:rPr>
          <w:rStyle w:val="185"/>
          <w:rFonts w:ascii="宋体" w:hAnsi="宋体" w:cs="宋体"/>
          <w:b/>
          <w:bCs/>
          <w:color w:val="000000"/>
          <w:sz w:val="21"/>
          <w:szCs w:val="21"/>
        </w:rPr>
      </w:pPr>
      <w:r>
        <w:rPr>
          <w:rStyle w:val="185"/>
          <w:rFonts w:hint="eastAsia" w:ascii="宋体" w:hAnsi="宋体" w:cs="宋体"/>
          <w:b/>
          <w:color w:val="000000"/>
          <w:sz w:val="28"/>
          <w:szCs w:val="28"/>
        </w:rPr>
        <w:t>郑州市第二初级中学足球场和跑道合成材料面层养护项目招标公告</w:t>
      </w:r>
    </w:p>
    <w:p>
      <w:pPr>
        <w:pStyle w:val="2"/>
        <w:rPr>
          <w:rStyle w:val="185"/>
          <w:rFonts w:ascii="宋体" w:hAnsi="宋体" w:cs="宋体"/>
          <w:b/>
          <w:color w:val="333333"/>
          <w:sz w:val="21"/>
          <w:szCs w:val="21"/>
        </w:rPr>
      </w:pPr>
    </w:p>
    <w:p>
      <w:pPr>
        <w:pStyle w:val="99"/>
        <w:shd w:val="clear" w:color="auto" w:fill="FFFFFF"/>
        <w:ind w:firstLine="422" w:firstLineChars="200"/>
        <w:jc w:val="both"/>
        <w:outlineLvl w:val="1"/>
        <w:rPr>
          <w:rStyle w:val="185"/>
          <w:rFonts w:ascii="宋体" w:hAnsi="宋体" w:cs="宋体"/>
          <w:color w:val="333333"/>
          <w:sz w:val="21"/>
          <w:szCs w:val="21"/>
        </w:rPr>
      </w:pPr>
      <w:bookmarkStart w:id="1" w:name="_Toc54608093"/>
      <w:r>
        <w:rPr>
          <w:rStyle w:val="185"/>
          <w:rFonts w:hint="eastAsia" w:ascii="宋体" w:hAnsi="宋体" w:cs="宋体"/>
          <w:b/>
          <w:color w:val="333333"/>
          <w:sz w:val="21"/>
          <w:szCs w:val="21"/>
        </w:rPr>
        <w:t>一、招标条件</w:t>
      </w:r>
      <w:bookmarkEnd w:id="1"/>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本招标项目郑州市第二初级中学足球场和跑道合成材料面层养护项目已经相关部门批准建设，资金来源为财政资金，出资比例为100%，招标人为郑州市第二初级中学,招标代理机构为河南省伟信招标管理咨询有限公司,项目已具备招标条件，现对该项目进行国内公开招标。</w:t>
      </w:r>
    </w:p>
    <w:p>
      <w:pPr>
        <w:pStyle w:val="99"/>
        <w:shd w:val="clear" w:color="auto" w:fill="FFFFFF"/>
        <w:ind w:firstLine="422" w:firstLineChars="200"/>
        <w:jc w:val="both"/>
        <w:outlineLvl w:val="1"/>
        <w:rPr>
          <w:rStyle w:val="185"/>
          <w:rFonts w:ascii="宋体" w:hAnsi="宋体" w:cs="宋体"/>
          <w:color w:val="333333"/>
          <w:sz w:val="21"/>
          <w:szCs w:val="21"/>
        </w:rPr>
      </w:pPr>
      <w:bookmarkStart w:id="2" w:name="_Toc54608094"/>
      <w:r>
        <w:rPr>
          <w:rStyle w:val="185"/>
          <w:rFonts w:hint="eastAsia" w:ascii="宋体" w:hAnsi="宋体" w:cs="宋体"/>
          <w:b/>
          <w:color w:val="333333"/>
          <w:sz w:val="21"/>
          <w:szCs w:val="21"/>
        </w:rPr>
        <w:t>二、项目概况与招标范围</w:t>
      </w:r>
      <w:bookmarkEnd w:id="2"/>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2.1项目名称：郑州市第二初级中学足球场和跑道合成材料面层养护项目；</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2.2招标编号：二七政采公开-2020-171；</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2.3建设地点：郑州市二七区；</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2.4本次采购预算金额：1286300元；本次采购最高投标限价1285500.39元</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2.5项目概况：郑州市第二初级中学足球场和跑道合成材料面层养护项目；</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2.6招标范围：工程量清单范围内的全部内容（具体范围详见本项目招标文件）；</w:t>
      </w:r>
    </w:p>
    <w:p>
      <w:pPr>
        <w:pStyle w:val="99"/>
        <w:shd w:val="clear" w:color="auto" w:fill="FFFFFF"/>
        <w:ind w:firstLine="420"/>
        <w:jc w:val="both"/>
        <w:rPr>
          <w:rStyle w:val="185"/>
          <w:rFonts w:ascii="宋体" w:hAnsi="宋体" w:cs="宋体"/>
          <w:color w:val="333333"/>
          <w:sz w:val="21"/>
          <w:szCs w:val="21"/>
          <w:highlight w:val="none"/>
        </w:rPr>
      </w:pPr>
      <w:r>
        <w:rPr>
          <w:rStyle w:val="185"/>
          <w:rFonts w:hint="eastAsia" w:ascii="宋体" w:hAnsi="宋体" w:cs="宋体"/>
          <w:color w:val="333333"/>
          <w:sz w:val="21"/>
          <w:szCs w:val="21"/>
          <w:highlight w:val="none"/>
        </w:rPr>
        <w:t>2.7工期要求：</w:t>
      </w:r>
      <w:r>
        <w:rPr>
          <w:rStyle w:val="185"/>
          <w:rFonts w:ascii="宋体" w:hAnsi="宋体" w:cs="宋体"/>
          <w:color w:val="333333"/>
          <w:sz w:val="21"/>
          <w:szCs w:val="21"/>
          <w:highlight w:val="none"/>
        </w:rPr>
        <w:t>3</w:t>
      </w:r>
      <w:r>
        <w:rPr>
          <w:rStyle w:val="185"/>
          <w:rFonts w:hint="eastAsia" w:ascii="宋体" w:hAnsi="宋体" w:cs="宋体"/>
          <w:color w:val="333333"/>
          <w:sz w:val="21"/>
          <w:szCs w:val="21"/>
          <w:highlight w:val="none"/>
        </w:rPr>
        <w:t>0日历天；</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2.8质量要求：符合国家现行规范和技术标准要求，工程质量达到合格标准；</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2.9标段划分：本次招标仅</w:t>
      </w:r>
      <w:r>
        <w:rPr>
          <w:rStyle w:val="185"/>
          <w:rFonts w:ascii="宋体" w:hAnsi="宋体" w:cs="宋体"/>
          <w:color w:val="333333"/>
          <w:sz w:val="21"/>
          <w:szCs w:val="21"/>
        </w:rPr>
        <w:t>1</w:t>
      </w:r>
      <w:r>
        <w:rPr>
          <w:rStyle w:val="185"/>
          <w:rFonts w:hint="eastAsia" w:ascii="宋体" w:hAnsi="宋体" w:cs="宋体"/>
          <w:color w:val="333333"/>
          <w:sz w:val="21"/>
          <w:szCs w:val="21"/>
        </w:rPr>
        <w:t>个标段；</w:t>
      </w:r>
    </w:p>
    <w:p>
      <w:pPr>
        <w:pStyle w:val="99"/>
        <w:shd w:val="clear" w:color="auto" w:fill="FFFFFF"/>
        <w:ind w:firstLine="420" w:firstLineChars="200"/>
        <w:rPr>
          <w:rStyle w:val="185"/>
          <w:rFonts w:ascii="宋体" w:hAnsi="宋体" w:cs="宋体"/>
          <w:color w:val="333333"/>
          <w:sz w:val="21"/>
          <w:szCs w:val="21"/>
        </w:rPr>
      </w:pPr>
      <w:r>
        <w:rPr>
          <w:rStyle w:val="185"/>
          <w:rFonts w:hint="eastAsia" w:ascii="宋体" w:hAnsi="宋体" w:cs="宋体"/>
          <w:color w:val="333333"/>
          <w:sz w:val="21"/>
          <w:szCs w:val="21"/>
        </w:rPr>
        <w:t>2.10本项目执行促进中小型企业发展等政府采购政策。</w:t>
      </w:r>
    </w:p>
    <w:p>
      <w:pPr>
        <w:pStyle w:val="99"/>
        <w:shd w:val="clear" w:color="auto" w:fill="FFFFFF"/>
        <w:ind w:firstLine="422" w:firstLineChars="200"/>
        <w:jc w:val="both"/>
        <w:outlineLvl w:val="1"/>
        <w:rPr>
          <w:rStyle w:val="185"/>
          <w:rFonts w:ascii="宋体" w:hAnsi="宋体" w:cs="宋体"/>
          <w:color w:val="333333"/>
          <w:sz w:val="21"/>
          <w:szCs w:val="21"/>
        </w:rPr>
      </w:pPr>
      <w:bookmarkStart w:id="3" w:name="_Toc54608095"/>
      <w:r>
        <w:rPr>
          <w:rStyle w:val="185"/>
          <w:rFonts w:hint="eastAsia" w:ascii="宋体" w:hAnsi="宋体" w:cs="宋体"/>
          <w:b/>
          <w:color w:val="333333"/>
          <w:sz w:val="21"/>
          <w:szCs w:val="21"/>
        </w:rPr>
        <w:t>三、投标人资格要求</w:t>
      </w:r>
      <w:bookmarkEnd w:id="3"/>
    </w:p>
    <w:p>
      <w:pPr>
        <w:pStyle w:val="99"/>
        <w:shd w:val="clear" w:color="auto" w:fill="FFFFFF"/>
        <w:ind w:firstLine="420"/>
        <w:rPr>
          <w:rStyle w:val="185"/>
          <w:rFonts w:ascii="宋体" w:hAnsi="宋体" w:cs="宋体"/>
          <w:color w:val="333333"/>
          <w:sz w:val="21"/>
          <w:szCs w:val="21"/>
        </w:rPr>
      </w:pPr>
      <w:r>
        <w:rPr>
          <w:rStyle w:val="185"/>
          <w:rFonts w:hint="eastAsia" w:ascii="宋体" w:hAnsi="宋体" w:cs="宋体"/>
          <w:color w:val="333333"/>
          <w:sz w:val="21"/>
          <w:szCs w:val="21"/>
        </w:rPr>
        <w:t>3.1 投标人须符合《中华人民共和国政府采购法》第22条之规定：</w:t>
      </w:r>
    </w:p>
    <w:p>
      <w:pPr>
        <w:pStyle w:val="99"/>
        <w:shd w:val="clear" w:color="auto" w:fill="FFFFFF"/>
        <w:ind w:firstLine="420"/>
        <w:rPr>
          <w:rStyle w:val="185"/>
          <w:rFonts w:ascii="宋体" w:hAnsi="宋体" w:cs="宋体"/>
          <w:color w:val="333333"/>
          <w:sz w:val="21"/>
          <w:szCs w:val="21"/>
        </w:rPr>
      </w:pPr>
      <w:r>
        <w:rPr>
          <w:rStyle w:val="185"/>
          <w:rFonts w:hint="eastAsia" w:ascii="宋体" w:hAnsi="宋体" w:cs="宋体"/>
          <w:color w:val="333333"/>
          <w:sz w:val="21"/>
          <w:szCs w:val="21"/>
        </w:rPr>
        <w:t>（1）具有独立承担民事责任的能力（提供有效的营业执照等相关证明材料）；</w:t>
      </w:r>
    </w:p>
    <w:p>
      <w:pPr>
        <w:pStyle w:val="99"/>
        <w:shd w:val="clear" w:color="auto" w:fill="FFFFFF"/>
        <w:ind w:firstLine="420" w:firstLineChars="200"/>
        <w:jc w:val="both"/>
        <w:rPr>
          <w:rStyle w:val="185"/>
          <w:rFonts w:ascii="宋体" w:hAnsi="宋体" w:cs="宋体"/>
          <w:color w:val="333333"/>
          <w:sz w:val="21"/>
          <w:szCs w:val="21"/>
        </w:rPr>
      </w:pPr>
      <w:r>
        <w:rPr>
          <w:rStyle w:val="185"/>
          <w:rFonts w:hint="eastAsia" w:ascii="宋体" w:hAnsi="宋体" w:cs="宋体"/>
          <w:color w:val="333333"/>
          <w:sz w:val="21"/>
          <w:szCs w:val="21"/>
        </w:rPr>
        <w:t>（2）具有良好的商业信誉和健全的财务会计制度（提供2</w:t>
      </w:r>
      <w:r>
        <w:rPr>
          <w:rStyle w:val="185"/>
          <w:rFonts w:ascii="宋体" w:hAnsi="宋体" w:cs="宋体"/>
          <w:color w:val="333333"/>
          <w:sz w:val="21"/>
          <w:szCs w:val="21"/>
        </w:rPr>
        <w:t>019</w:t>
      </w:r>
      <w:r>
        <w:rPr>
          <w:rStyle w:val="185"/>
          <w:rFonts w:hint="eastAsia" w:ascii="宋体" w:hAnsi="宋体" w:cs="宋体"/>
          <w:color w:val="333333"/>
          <w:sz w:val="21"/>
          <w:szCs w:val="21"/>
        </w:rPr>
        <w:t>年度经会计师事务所或审计机构审计的年度财务审计报告，新成立企业从成立之日起算，若企业成立不足一年，须提供基本户银行出具的资信证明）；</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（3）具有履行合同所必需的设备和专业技术能力（提供承诺书或相关证明材料）；</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（4）有依法缴纳税收和社会保障资金的良好记录（提供企业20</w:t>
      </w:r>
      <w:r>
        <w:rPr>
          <w:rStyle w:val="185"/>
          <w:rFonts w:ascii="宋体" w:hAnsi="宋体" w:cs="宋体"/>
          <w:color w:val="333333"/>
          <w:sz w:val="21"/>
          <w:szCs w:val="21"/>
        </w:rPr>
        <w:t>20</w:t>
      </w:r>
      <w:r>
        <w:rPr>
          <w:rStyle w:val="185"/>
          <w:rFonts w:hint="eastAsia" w:ascii="宋体" w:hAnsi="宋体" w:cs="宋体"/>
          <w:color w:val="333333"/>
          <w:sz w:val="21"/>
          <w:szCs w:val="21"/>
        </w:rPr>
        <w:t>年</w:t>
      </w:r>
      <w:r>
        <w:rPr>
          <w:rStyle w:val="185"/>
          <w:rFonts w:ascii="宋体" w:hAnsi="宋体" w:cs="宋体"/>
          <w:color w:val="333333"/>
          <w:sz w:val="21"/>
          <w:szCs w:val="21"/>
        </w:rPr>
        <w:t>1</w:t>
      </w:r>
      <w:r>
        <w:rPr>
          <w:rStyle w:val="185"/>
          <w:rFonts w:hint="eastAsia" w:ascii="宋体" w:hAnsi="宋体" w:cs="宋体"/>
          <w:color w:val="333333"/>
          <w:sz w:val="21"/>
          <w:szCs w:val="21"/>
        </w:rPr>
        <w:t>月1日以来任意1个月（新成立企业从成立之日起算）纳税证明及任意1个月社保缴纳证明,依法免税或不交税的投标人及依法不需要缴纳社会保障资金的投标人，应提供相应文件证明）；</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（5）参加政府采购活动前三年内，在经营活动中没有重大违法记录（自行承诺加盖投标人公章有效）；</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（6）法律、行政法规规定的其他条件。</w:t>
      </w:r>
    </w:p>
    <w:p>
      <w:pPr>
        <w:pStyle w:val="99"/>
        <w:shd w:val="clear" w:color="auto" w:fill="FFFFFF"/>
        <w:ind w:firstLine="420"/>
        <w:jc w:val="both"/>
        <w:rPr>
          <w:rStyle w:val="185"/>
          <w:rFonts w:ascii="宋体" w:hAnsi="宋体" w:cs="宋体"/>
          <w:color w:val="333333"/>
          <w:sz w:val="21"/>
          <w:szCs w:val="21"/>
          <w:highlight w:val="none"/>
        </w:rPr>
      </w:pPr>
      <w:r>
        <w:rPr>
          <w:rStyle w:val="185"/>
          <w:rFonts w:hint="eastAsia" w:ascii="宋体" w:hAnsi="宋体" w:cs="宋体"/>
          <w:color w:val="333333"/>
          <w:sz w:val="21"/>
          <w:szCs w:val="21"/>
          <w:highlight w:val="none"/>
        </w:rPr>
        <w:t>3.2资投标人须具有房屋建筑工程施工总承包</w:t>
      </w:r>
      <w:r>
        <w:rPr>
          <w:rStyle w:val="185"/>
          <w:rFonts w:hint="eastAsia" w:ascii="宋体" w:hAnsi="宋体" w:cs="宋体"/>
          <w:color w:val="333333"/>
          <w:sz w:val="21"/>
          <w:szCs w:val="21"/>
          <w:highlight w:val="none"/>
          <w:lang w:val="en-US" w:eastAsia="zh-CN"/>
        </w:rPr>
        <w:t>叁</w:t>
      </w:r>
      <w:r>
        <w:rPr>
          <w:rStyle w:val="185"/>
          <w:rFonts w:hint="eastAsia" w:ascii="宋体" w:hAnsi="宋体" w:cs="宋体"/>
          <w:color w:val="333333"/>
          <w:sz w:val="21"/>
          <w:szCs w:val="21"/>
          <w:highlight w:val="none"/>
        </w:rPr>
        <w:t>级或市政公用工程施工总承包</w:t>
      </w:r>
      <w:r>
        <w:rPr>
          <w:rStyle w:val="185"/>
          <w:rFonts w:hint="eastAsia" w:ascii="宋体" w:hAnsi="宋体" w:cs="宋体"/>
          <w:color w:val="333333"/>
          <w:sz w:val="21"/>
          <w:szCs w:val="21"/>
          <w:highlight w:val="none"/>
          <w:lang w:val="en-US" w:eastAsia="zh-CN"/>
        </w:rPr>
        <w:t>叁</w:t>
      </w:r>
      <w:r>
        <w:rPr>
          <w:rStyle w:val="185"/>
          <w:rFonts w:hint="eastAsia" w:ascii="宋体" w:hAnsi="宋体" w:cs="宋体"/>
          <w:color w:val="333333"/>
          <w:sz w:val="21"/>
          <w:szCs w:val="21"/>
          <w:highlight w:val="none"/>
        </w:rPr>
        <w:t>级及以上资质，具有有效的安全生产许可证，并在人员、设备、资金等方面具有相应的施工能力；</w:t>
      </w:r>
    </w:p>
    <w:p>
      <w:pPr>
        <w:pStyle w:val="99"/>
        <w:shd w:val="clear" w:color="auto" w:fill="FFFFFF"/>
        <w:ind w:firstLine="420"/>
        <w:jc w:val="both"/>
        <w:rPr>
          <w:rStyle w:val="185"/>
          <w:rFonts w:ascii="宋体" w:hAnsi="宋体" w:cs="宋体"/>
          <w:color w:val="333333"/>
          <w:sz w:val="21"/>
          <w:szCs w:val="21"/>
          <w:highlight w:val="none"/>
        </w:rPr>
      </w:pPr>
      <w:r>
        <w:rPr>
          <w:rStyle w:val="185"/>
          <w:rFonts w:hint="eastAsia" w:ascii="宋体" w:hAnsi="宋体" w:cs="宋体"/>
          <w:color w:val="333333"/>
          <w:sz w:val="21"/>
          <w:szCs w:val="21"/>
          <w:highlight w:val="none"/>
        </w:rPr>
        <w:t>3.3拟派项目项目经理须具有建筑工程专业贰级及以上注册建造师资格，具备有效的安全生产考核合格证书，且未担任其他在施建设工程项目；</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3.4 信誉要求：</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（1）</w:t>
      </w:r>
      <w:r>
        <w:rPr>
          <w:rStyle w:val="185"/>
          <w:rFonts w:ascii="宋体" w:hAnsi="宋体" w:cs="宋体"/>
          <w:color w:val="333333"/>
          <w:sz w:val="21"/>
          <w:szCs w:val="21"/>
        </w:rPr>
        <w:t xml:space="preserve"> </w:t>
      </w:r>
      <w:r>
        <w:rPr>
          <w:rStyle w:val="185"/>
          <w:rFonts w:hint="eastAsia" w:ascii="宋体" w:hAnsi="宋体" w:cs="宋体"/>
          <w:color w:val="333333"/>
          <w:sz w:val="21"/>
          <w:szCs w:val="21"/>
        </w:rPr>
        <w:t>投标人没有处于被责令停产、停业、被暂停或取消投标资格、财产被接管或冻结状态，没有骗取中标、严重违约、重大工程质量安全生产事故（自行承诺加盖投标人公章有效）。</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（2） 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1、通过“信用中国”网站（www.creditchina.gov.cn）信用服务“失信被执行人”、“重大税收违法案件当事人”查询投标人；2、通过“信用中国”网站（www.creditchina.gov.cn）个人信用“失信被执行人名单”查询法定代表人、拟派施工项目经理；3、通过中国政府采购网（www.ccgp.gov.cn）“政府采购严重违法失信行为记录名单”查询投标人。以上内容提供网页截图（以上截图加盖公章），查询日期：招标公告发布之日起-投标截止之日止】。</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3.</w:t>
      </w:r>
      <w:r>
        <w:rPr>
          <w:rStyle w:val="185"/>
          <w:rFonts w:ascii="宋体" w:hAnsi="宋体" w:cs="宋体"/>
          <w:color w:val="333333"/>
          <w:sz w:val="21"/>
          <w:szCs w:val="21"/>
        </w:rPr>
        <w:t>5</w:t>
      </w:r>
      <w:r>
        <w:rPr>
          <w:rStyle w:val="185"/>
          <w:rFonts w:hint="eastAsia" w:ascii="宋体" w:hAnsi="宋体" w:cs="宋体"/>
          <w:color w:val="333333"/>
          <w:sz w:val="21"/>
          <w:szCs w:val="21"/>
        </w:rPr>
        <w:t>其他要求：</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单位负责人为同一人或者存在控股、管理关系的，和法定代表人为同一个人的两个以上法人，母公司、全资子公司及存在控股关系的公司不得同时参加同一招标项目同一标段的投标。【提供“国家企业信用信息公示系统”中查询打印的相关材料并加盖公章（需包含公司基本信息、股东信息及股权变更信息）】。</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3.</w:t>
      </w:r>
      <w:r>
        <w:rPr>
          <w:rStyle w:val="185"/>
          <w:rFonts w:ascii="宋体" w:hAnsi="宋体" w:cs="宋体"/>
          <w:color w:val="333333"/>
          <w:sz w:val="21"/>
          <w:szCs w:val="21"/>
        </w:rPr>
        <w:t>6</w:t>
      </w:r>
      <w:r>
        <w:rPr>
          <w:rStyle w:val="185"/>
          <w:rFonts w:hint="eastAsia" w:ascii="宋体" w:hAnsi="宋体" w:cs="宋体"/>
          <w:color w:val="333333"/>
          <w:sz w:val="21"/>
          <w:szCs w:val="21"/>
        </w:rPr>
        <w:t>本次招标不接受联合体投标。</w:t>
      </w:r>
    </w:p>
    <w:p>
      <w:pPr>
        <w:pStyle w:val="99"/>
        <w:shd w:val="clear" w:color="auto" w:fill="FFFFFF"/>
        <w:ind w:firstLine="422" w:firstLineChars="200"/>
        <w:jc w:val="both"/>
        <w:outlineLvl w:val="1"/>
        <w:rPr>
          <w:rStyle w:val="185"/>
          <w:rFonts w:ascii="宋体" w:hAnsi="宋体" w:cs="宋体"/>
          <w:color w:val="333333"/>
          <w:sz w:val="21"/>
          <w:szCs w:val="21"/>
        </w:rPr>
      </w:pPr>
      <w:bookmarkStart w:id="4" w:name="_Toc54608096"/>
      <w:r>
        <w:rPr>
          <w:rStyle w:val="185"/>
          <w:rFonts w:hint="eastAsia" w:ascii="宋体" w:hAnsi="宋体" w:cs="宋体"/>
          <w:b/>
          <w:color w:val="333333"/>
          <w:sz w:val="21"/>
          <w:szCs w:val="21"/>
        </w:rPr>
        <w:t>四、招标文件获取</w:t>
      </w:r>
      <w:bookmarkEnd w:id="4"/>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4.1凡有意参加投标者，请于2020年</w:t>
      </w:r>
      <w:r>
        <w:rPr>
          <w:rStyle w:val="185"/>
          <w:rFonts w:hint="eastAsia" w:ascii="宋体" w:hAnsi="宋体" w:cs="宋体"/>
          <w:color w:val="333333"/>
          <w:sz w:val="21"/>
          <w:szCs w:val="21"/>
          <w:lang w:val="en-US" w:eastAsia="zh-CN"/>
        </w:rPr>
        <w:t>11</w:t>
      </w:r>
      <w:r>
        <w:rPr>
          <w:rStyle w:val="185"/>
          <w:rFonts w:hint="eastAsia" w:ascii="宋体" w:hAnsi="宋体" w:cs="宋体"/>
          <w:color w:val="333333"/>
          <w:sz w:val="21"/>
          <w:szCs w:val="21"/>
        </w:rPr>
        <w:t>月</w:t>
      </w:r>
      <w:r>
        <w:rPr>
          <w:rStyle w:val="185"/>
          <w:rFonts w:hint="eastAsia" w:ascii="宋体" w:hAnsi="宋体" w:cs="宋体"/>
          <w:color w:val="333333"/>
          <w:sz w:val="21"/>
          <w:szCs w:val="21"/>
          <w:lang w:val="en-US" w:eastAsia="zh-CN"/>
        </w:rPr>
        <w:t>26</w:t>
      </w:r>
      <w:r>
        <w:rPr>
          <w:rStyle w:val="185"/>
          <w:rFonts w:hint="eastAsia" w:ascii="宋体" w:hAnsi="宋体" w:cs="宋体"/>
          <w:color w:val="333333"/>
          <w:sz w:val="21"/>
          <w:szCs w:val="21"/>
        </w:rPr>
        <w:t>日至2020年</w:t>
      </w:r>
      <w:r>
        <w:rPr>
          <w:rStyle w:val="185"/>
          <w:rFonts w:hint="eastAsia" w:ascii="宋体" w:hAnsi="宋体" w:cs="宋体"/>
          <w:color w:val="333333"/>
          <w:sz w:val="21"/>
          <w:szCs w:val="21"/>
          <w:lang w:val="en-US" w:eastAsia="zh-CN"/>
        </w:rPr>
        <w:t>12</w:t>
      </w:r>
      <w:r>
        <w:rPr>
          <w:rStyle w:val="185"/>
          <w:rFonts w:hint="eastAsia" w:ascii="宋体" w:hAnsi="宋体" w:cs="宋体"/>
          <w:color w:val="333333"/>
          <w:sz w:val="21"/>
          <w:szCs w:val="21"/>
        </w:rPr>
        <w:t>月</w:t>
      </w:r>
      <w:r>
        <w:rPr>
          <w:rStyle w:val="185"/>
          <w:rFonts w:hint="eastAsia" w:ascii="宋体" w:hAnsi="宋体" w:cs="宋体"/>
          <w:color w:val="333333"/>
          <w:sz w:val="21"/>
          <w:szCs w:val="21"/>
          <w:lang w:val="en-US" w:eastAsia="zh-CN"/>
        </w:rPr>
        <w:t>2</w:t>
      </w:r>
      <w:r>
        <w:rPr>
          <w:rStyle w:val="185"/>
          <w:rFonts w:hint="eastAsia" w:ascii="宋体" w:hAnsi="宋体" w:cs="宋体"/>
          <w:color w:val="333333"/>
          <w:sz w:val="21"/>
          <w:szCs w:val="21"/>
        </w:rPr>
        <w:t>日，凭企业身份CA数字证书登陆郑州市公共资源交易中心电子交易平台（http://www.zzsggzy.com/TPBidder/）进入“交易主体登录-工程建设”系统，在招标文件领取菜单领取招标文件(格式*.ZZZF)。技术支持咨询电话：0371-67188807、4009980000。</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4.2尚未办理企业CA数字证书的，河南省信息化发展有限公司开通了CA数字证书在线办理功能，郑州市公共资源交易中心各交易主体如需办理CA数字证书业务的，可通过以下链接（http://exact.Oaxaca.com:8081/online/ggzyApply/index.shtml）在线办理，点击交易中心登录入口自助绑定。如遇使用问题请拨打客服电话0371-96596。</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4.3招标文件费：0元。</w:t>
      </w:r>
    </w:p>
    <w:p>
      <w:pPr>
        <w:pStyle w:val="99"/>
        <w:shd w:val="clear" w:color="auto" w:fill="FFFFFF"/>
        <w:ind w:firstLine="422" w:firstLineChars="200"/>
        <w:jc w:val="both"/>
        <w:outlineLvl w:val="1"/>
        <w:rPr>
          <w:rStyle w:val="185"/>
          <w:rFonts w:ascii="宋体" w:hAnsi="宋体" w:cs="宋体"/>
          <w:color w:val="333333"/>
          <w:sz w:val="21"/>
          <w:szCs w:val="21"/>
        </w:rPr>
      </w:pPr>
      <w:bookmarkStart w:id="5" w:name="_Toc54608097"/>
      <w:r>
        <w:rPr>
          <w:rStyle w:val="185"/>
          <w:rFonts w:hint="eastAsia" w:ascii="宋体" w:hAnsi="宋体" w:cs="宋体"/>
          <w:b/>
          <w:color w:val="333333"/>
          <w:sz w:val="21"/>
          <w:szCs w:val="21"/>
        </w:rPr>
        <w:t>五、投标文件的递交</w:t>
      </w:r>
      <w:bookmarkEnd w:id="5"/>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5.1加密投标文件（.ZZTF格式）应于投标文件递交截止时间前上传到郑州市公共资源交易中心电子交易平台（http://www.zzsggzy.com/）上传投标文件菜单，投标文件上传截止时间和开标时间为</w:t>
      </w:r>
      <w:r>
        <w:rPr>
          <w:rStyle w:val="185"/>
          <w:rFonts w:hint="eastAsia" w:ascii="宋体" w:hAnsi="宋体" w:cs="宋体"/>
          <w:color w:val="333333"/>
          <w:sz w:val="21"/>
          <w:szCs w:val="21"/>
          <w:highlight w:val="none"/>
        </w:rPr>
        <w:t>2020年</w:t>
      </w:r>
      <w:r>
        <w:rPr>
          <w:rStyle w:val="185"/>
          <w:rFonts w:hint="eastAsia" w:ascii="宋体" w:hAnsi="宋体" w:cs="宋体"/>
          <w:color w:val="333333"/>
          <w:sz w:val="21"/>
          <w:szCs w:val="21"/>
          <w:highlight w:val="none"/>
          <w:lang w:val="en-US" w:eastAsia="zh-CN"/>
        </w:rPr>
        <w:t>12</w:t>
      </w:r>
      <w:r>
        <w:rPr>
          <w:rStyle w:val="185"/>
          <w:rFonts w:hint="eastAsia" w:ascii="宋体" w:hAnsi="宋体" w:cs="宋体"/>
          <w:color w:val="333333"/>
          <w:sz w:val="21"/>
          <w:szCs w:val="21"/>
          <w:highlight w:val="none"/>
        </w:rPr>
        <w:t>月</w:t>
      </w:r>
      <w:r>
        <w:rPr>
          <w:rStyle w:val="185"/>
          <w:rFonts w:hint="eastAsia" w:ascii="宋体" w:hAnsi="宋体" w:cs="宋体"/>
          <w:color w:val="333333"/>
          <w:sz w:val="21"/>
          <w:szCs w:val="21"/>
          <w:highlight w:val="none"/>
          <w:lang w:val="en-US" w:eastAsia="zh-CN"/>
        </w:rPr>
        <w:t>16</w:t>
      </w:r>
      <w:r>
        <w:rPr>
          <w:rStyle w:val="185"/>
          <w:rFonts w:hint="eastAsia" w:ascii="宋体" w:hAnsi="宋体" w:cs="宋体"/>
          <w:color w:val="333333"/>
          <w:sz w:val="21"/>
          <w:szCs w:val="21"/>
          <w:highlight w:val="none"/>
        </w:rPr>
        <w:t>日1</w:t>
      </w:r>
      <w:r>
        <w:rPr>
          <w:rStyle w:val="185"/>
          <w:rFonts w:hint="eastAsia" w:ascii="宋体" w:hAnsi="宋体" w:cs="宋体"/>
          <w:color w:val="333333"/>
          <w:sz w:val="21"/>
          <w:szCs w:val="21"/>
          <w:highlight w:val="none"/>
          <w:lang w:val="en-US" w:eastAsia="zh-CN"/>
        </w:rPr>
        <w:t>1</w:t>
      </w:r>
      <w:r>
        <w:rPr>
          <w:rStyle w:val="185"/>
          <w:rFonts w:hint="eastAsia" w:ascii="宋体" w:hAnsi="宋体" w:cs="宋体"/>
          <w:color w:val="333333"/>
          <w:sz w:val="21"/>
          <w:szCs w:val="21"/>
          <w:highlight w:val="none"/>
        </w:rPr>
        <w:t>时</w:t>
      </w:r>
      <w:r>
        <w:rPr>
          <w:rStyle w:val="185"/>
          <w:rFonts w:hint="eastAsia" w:ascii="宋体" w:hAnsi="宋体" w:cs="宋体"/>
          <w:color w:val="333333"/>
          <w:sz w:val="21"/>
          <w:szCs w:val="21"/>
          <w:highlight w:val="none"/>
          <w:lang w:val="en-US" w:eastAsia="zh-CN"/>
        </w:rPr>
        <w:t>3</w:t>
      </w:r>
      <w:r>
        <w:rPr>
          <w:rStyle w:val="185"/>
          <w:rFonts w:hint="eastAsia" w:ascii="宋体" w:hAnsi="宋体" w:cs="宋体"/>
          <w:color w:val="333333"/>
          <w:sz w:val="21"/>
          <w:szCs w:val="21"/>
          <w:highlight w:val="none"/>
        </w:rPr>
        <w:t>0分。开标地点：郑州市公共资源交易中心六楼</w:t>
      </w:r>
      <w:r>
        <w:rPr>
          <w:rStyle w:val="185"/>
          <w:rFonts w:hint="eastAsia" w:ascii="宋体" w:hAnsi="宋体" w:cs="宋体"/>
          <w:color w:val="333333"/>
          <w:sz w:val="21"/>
          <w:szCs w:val="21"/>
          <w:highlight w:val="none"/>
          <w:lang w:val="en-US" w:eastAsia="zh-CN"/>
        </w:rPr>
        <w:t>A</w:t>
      </w:r>
      <w:r>
        <w:rPr>
          <w:rStyle w:val="185"/>
          <w:rFonts w:hint="eastAsia" w:ascii="宋体" w:hAnsi="宋体" w:cs="宋体"/>
          <w:color w:val="333333"/>
          <w:sz w:val="21"/>
          <w:szCs w:val="21"/>
          <w:highlight w:val="none"/>
        </w:rPr>
        <w:t>区第</w:t>
      </w:r>
      <w:r>
        <w:rPr>
          <w:rStyle w:val="185"/>
          <w:rFonts w:hint="eastAsia" w:ascii="宋体" w:hAnsi="宋体" w:cs="宋体"/>
          <w:color w:val="333333"/>
          <w:sz w:val="21"/>
          <w:szCs w:val="21"/>
          <w:highlight w:val="none"/>
          <w:lang w:val="en-US" w:eastAsia="zh-CN"/>
        </w:rPr>
        <w:t>七</w:t>
      </w:r>
      <w:r>
        <w:rPr>
          <w:rStyle w:val="185"/>
          <w:rFonts w:hint="eastAsia" w:ascii="宋体" w:hAnsi="宋体" w:cs="宋体"/>
          <w:color w:val="333333"/>
          <w:sz w:val="21"/>
          <w:szCs w:val="21"/>
          <w:highlight w:val="none"/>
        </w:rPr>
        <w:t>开标室（郑州市中原西路与图强路交叉口郑发大厦六楼）。</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5.2投标人须使用电子交易系统提供的投标文件制作工具进行电子投标文件的制作，并按要求上传经CA锁签章和加密的电子投标文件（.ZZTF格式），加密电子投标文件逾期上传招标人不予受理。</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5.3本项目采用不见面开标方式，不见面开标大厅的网址为：</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（http://122.112.246.33/BidOpening/bidopeninghallaction/hall/login）。</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5.4投标人应认真学习郑州市公共资源交易中心办事指南-建设工程栏发布的《郑州市公共资源交易中心不见面开标大厅操作手册（投标人）V1.0》，根据手册要求做好不见面开标的准备工作。</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5.5由于本项目开标为不见面开标，投标人无需到开标现场参与投标签到，无需递交任何纸质资料或证明，无需交纳原件（投标文件中应附清晰的复印件或扫描件，由于模糊不清导致评标委员会无法辨别的，后果由投标人自行承担）。</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5.6请投标人务必按照《不见面开标大厅操作手册（投标人）V1.0》的要求设置参与不见面开标的电脑环境，否则由此可能引起的签到失败、解密失败或无法解密等问题由投标人自行承担。</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5.7投标人应在开标前半个小时，登录“郑州市公共资源交易中心门户网站远程开标大厅（http://122.112.246.33/BidOpening/bidopeninghallaction/hall/login）”先进行签到，然后在线准时参加开标活动并进行文件解密、答疑澄清等。</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5.8投标人应在解密时间内插入CA锁，输入密码，进行解密；如果在解密时间内解密失败，可再次解密；解密时间结束后不可解密。</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5.9投标人应在开标当天及时关注本单位的情况，如遇问题，请拨打技术服务单位（国泰新点）电话：4009980000</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说明：1.投标人须在网上下载招标文件。选择CA证书登录方式进入电子招投标交易系统，进行网上招标文件下载等操作。2.本项目将实行电子开标，请投标人在郑州市公共资源交易中心网站（http://www.zzsggzy.com/）首页“办事指南”栏目中下载最新版本的“新点投标文件制作软件（郑州版）”及“郑州市公共资源交易中心操作手册-投标文件制作手册”，安装工具软件后，使用“文件查看工具”打开招标文件认真阅读。制作电子投标文件时必须使用“投标文件制作软件（郑州版）”）。</w:t>
      </w:r>
    </w:p>
    <w:p>
      <w:pPr>
        <w:pStyle w:val="99"/>
        <w:shd w:val="clear" w:color="auto" w:fill="FFFFFF"/>
        <w:ind w:firstLine="422" w:firstLineChars="200"/>
        <w:jc w:val="both"/>
        <w:outlineLvl w:val="1"/>
        <w:rPr>
          <w:rStyle w:val="185"/>
          <w:rFonts w:ascii="宋体" w:hAnsi="宋体" w:cs="宋体"/>
          <w:color w:val="333333"/>
          <w:sz w:val="21"/>
          <w:szCs w:val="21"/>
        </w:rPr>
      </w:pPr>
      <w:bookmarkStart w:id="6" w:name="_Toc54608098"/>
      <w:r>
        <w:rPr>
          <w:rStyle w:val="185"/>
          <w:rFonts w:hint="eastAsia" w:ascii="宋体" w:hAnsi="宋体" w:cs="宋体"/>
          <w:b/>
          <w:color w:val="333333"/>
          <w:sz w:val="21"/>
          <w:szCs w:val="21"/>
        </w:rPr>
        <w:t>六、发布公告媒介</w:t>
      </w:r>
      <w:bookmarkEnd w:id="6"/>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本次招标公告在《河南省电子招标投标公共服务平台》、《郑州市公共资源交易中心》、《河南省政府采购网》、《二七区政府采购网》上发布。</w:t>
      </w:r>
    </w:p>
    <w:p>
      <w:pPr>
        <w:pStyle w:val="99"/>
        <w:shd w:val="clear" w:color="auto" w:fill="FFFFFF"/>
        <w:ind w:firstLine="422" w:firstLineChars="200"/>
        <w:jc w:val="both"/>
        <w:outlineLvl w:val="1"/>
        <w:rPr>
          <w:rStyle w:val="185"/>
          <w:rFonts w:ascii="宋体" w:hAnsi="宋体" w:cs="宋体"/>
          <w:color w:val="333333"/>
          <w:sz w:val="21"/>
          <w:szCs w:val="21"/>
        </w:rPr>
      </w:pPr>
      <w:bookmarkStart w:id="7" w:name="_Toc54608099"/>
      <w:r>
        <w:rPr>
          <w:rStyle w:val="185"/>
          <w:rFonts w:hint="eastAsia" w:ascii="宋体" w:hAnsi="宋体" w:cs="宋体"/>
          <w:b/>
          <w:color w:val="333333"/>
          <w:sz w:val="21"/>
          <w:szCs w:val="21"/>
        </w:rPr>
        <w:t>七、联系方式</w:t>
      </w:r>
      <w:bookmarkEnd w:id="7"/>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招 标 人：郑州市第二初级中学 </w:t>
      </w:r>
    </w:p>
    <w:p>
      <w:pPr>
        <w:pStyle w:val="99"/>
        <w:shd w:val="clear" w:color="auto" w:fill="FFFFFF"/>
        <w:ind w:firstLine="420" w:firstLineChars="200"/>
        <w:rPr>
          <w:rStyle w:val="185"/>
          <w:rFonts w:ascii="宋体" w:hAnsi="宋体" w:cs="宋体"/>
          <w:color w:val="333333"/>
          <w:sz w:val="21"/>
          <w:szCs w:val="21"/>
        </w:rPr>
      </w:pPr>
      <w:r>
        <w:rPr>
          <w:rStyle w:val="185"/>
          <w:rFonts w:hint="eastAsia" w:ascii="宋体" w:hAnsi="宋体" w:cs="宋体"/>
          <w:color w:val="333333"/>
          <w:sz w:val="21"/>
          <w:szCs w:val="21"/>
        </w:rPr>
        <w:t>联系地址：郑州市二七区桃源路43号</w:t>
      </w:r>
    </w:p>
    <w:p>
      <w:pPr>
        <w:pStyle w:val="99"/>
        <w:shd w:val="clear" w:color="auto" w:fill="FFFFFF"/>
        <w:ind w:firstLine="420" w:firstLineChars="200"/>
        <w:rPr>
          <w:rStyle w:val="185"/>
          <w:rFonts w:ascii="宋体" w:hAnsi="宋体" w:cs="宋体"/>
          <w:color w:val="333333"/>
          <w:sz w:val="21"/>
          <w:szCs w:val="21"/>
        </w:rPr>
      </w:pPr>
      <w:r>
        <w:rPr>
          <w:rStyle w:val="185"/>
          <w:rFonts w:hint="eastAsia" w:ascii="宋体" w:hAnsi="宋体" w:cs="宋体"/>
          <w:color w:val="333333"/>
          <w:sz w:val="21"/>
          <w:szCs w:val="21"/>
        </w:rPr>
        <w:t>联系人：马老师</w:t>
      </w:r>
    </w:p>
    <w:p>
      <w:pPr>
        <w:pStyle w:val="99"/>
        <w:shd w:val="clear" w:color="auto" w:fill="FFFFFF"/>
        <w:ind w:firstLine="420" w:firstLineChars="200"/>
        <w:rPr>
          <w:rStyle w:val="185"/>
          <w:rFonts w:ascii="宋体" w:hAnsi="宋体" w:cs="宋体"/>
          <w:color w:val="333333"/>
          <w:sz w:val="21"/>
          <w:szCs w:val="21"/>
        </w:rPr>
      </w:pPr>
      <w:r>
        <w:rPr>
          <w:rStyle w:val="185"/>
          <w:rFonts w:hint="eastAsia" w:ascii="宋体" w:hAnsi="宋体" w:cs="宋体"/>
          <w:color w:val="333333"/>
          <w:sz w:val="21"/>
          <w:szCs w:val="21"/>
        </w:rPr>
        <w:t>电   话：0371-68978260</w:t>
      </w:r>
    </w:p>
    <w:p>
      <w:pPr>
        <w:pStyle w:val="99"/>
        <w:shd w:val="clear" w:color="auto" w:fill="FFFFFF"/>
        <w:rPr>
          <w:rStyle w:val="185"/>
          <w:rFonts w:ascii="宋体" w:hAnsi="宋体" w:cs="宋体"/>
          <w:color w:val="000000"/>
          <w:sz w:val="21"/>
          <w:szCs w:val="21"/>
        </w:rPr>
      </w:pPr>
      <w:r>
        <w:rPr>
          <w:rStyle w:val="185"/>
          <w:rFonts w:hint="eastAsia" w:ascii="宋体" w:hAnsi="宋体" w:cs="宋体"/>
          <w:color w:val="000000"/>
          <w:sz w:val="21"/>
          <w:szCs w:val="21"/>
        </w:rPr>
        <w:t> </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代理机构：河南省伟信招标管理咨询有限公司</w:t>
      </w:r>
    </w:p>
    <w:p>
      <w:pPr>
        <w:pStyle w:val="99"/>
        <w:shd w:val="clear" w:color="auto" w:fill="FFFFFF"/>
        <w:ind w:firstLine="420"/>
        <w:rPr>
          <w:rStyle w:val="185"/>
          <w:rFonts w:ascii="宋体" w:hAnsi="宋体" w:cs="宋体"/>
          <w:color w:val="333333"/>
          <w:sz w:val="21"/>
          <w:szCs w:val="21"/>
        </w:rPr>
      </w:pPr>
      <w:r>
        <w:rPr>
          <w:rStyle w:val="185"/>
          <w:rFonts w:hint="eastAsia" w:ascii="宋体" w:hAnsi="宋体" w:cs="宋体"/>
          <w:color w:val="333333"/>
          <w:sz w:val="21"/>
          <w:szCs w:val="21"/>
        </w:rPr>
        <w:t xml:space="preserve">地  址：郑州市郑东新区东风南路与创业路交汇处郑东绿地中心北楼16楼 </w:t>
      </w:r>
    </w:p>
    <w:p>
      <w:pPr>
        <w:pStyle w:val="99"/>
        <w:shd w:val="clear" w:color="auto" w:fill="FFFFFF"/>
        <w:ind w:firstLine="420" w:firstLineChars="200"/>
        <w:rPr>
          <w:rStyle w:val="185"/>
          <w:rFonts w:ascii="宋体" w:hAnsi="宋体" w:cs="宋体"/>
          <w:color w:val="333333"/>
          <w:sz w:val="21"/>
          <w:szCs w:val="21"/>
        </w:rPr>
      </w:pPr>
      <w:r>
        <w:rPr>
          <w:rStyle w:val="185"/>
          <w:rFonts w:hint="eastAsia" w:ascii="宋体" w:hAnsi="宋体" w:cs="宋体"/>
          <w:color w:val="333333"/>
          <w:sz w:val="21"/>
          <w:szCs w:val="21"/>
        </w:rPr>
        <w:t xml:space="preserve">联系人：乔女士        </w:t>
      </w:r>
    </w:p>
    <w:p>
      <w:pPr>
        <w:pStyle w:val="99"/>
        <w:shd w:val="clear" w:color="auto" w:fill="FFFFFF"/>
        <w:ind w:firstLine="420" w:firstLineChars="200"/>
        <w:rPr>
          <w:rStyle w:val="185"/>
          <w:rFonts w:ascii="宋体" w:hAnsi="宋体" w:cs="宋体"/>
          <w:color w:val="333333"/>
          <w:sz w:val="21"/>
          <w:szCs w:val="21"/>
        </w:rPr>
      </w:pPr>
      <w:r>
        <w:rPr>
          <w:rStyle w:val="185"/>
          <w:rFonts w:hint="eastAsia" w:ascii="宋体" w:hAnsi="宋体" w:cs="宋体"/>
          <w:color w:val="333333"/>
          <w:sz w:val="21"/>
          <w:szCs w:val="21"/>
        </w:rPr>
        <w:t>联系方式：0371-65359921</w:t>
      </w:r>
    </w:p>
    <w:p>
      <w:pPr>
        <w:pStyle w:val="99"/>
        <w:shd w:val="clear" w:color="auto" w:fill="FFFFFF"/>
        <w:rPr>
          <w:rStyle w:val="185"/>
          <w:rFonts w:ascii="宋体" w:hAnsi="宋体" w:cs="宋体"/>
          <w:color w:val="000000"/>
          <w:sz w:val="21"/>
          <w:szCs w:val="21"/>
        </w:rPr>
      </w:pPr>
      <w:r>
        <w:rPr>
          <w:rStyle w:val="185"/>
          <w:rFonts w:hint="eastAsia" w:ascii="宋体" w:hAnsi="宋体" w:cs="宋体"/>
          <w:color w:val="000000"/>
          <w:sz w:val="21"/>
          <w:szCs w:val="21"/>
        </w:rPr>
        <w:t> </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监督单位：郑州市二七区政府采购办公室</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地  址：郑州市二七区大学中路108号</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电  话：0371-68975186</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传  真：/</w:t>
      </w:r>
    </w:p>
    <w:p>
      <w:pPr>
        <w:pStyle w:val="99"/>
        <w:shd w:val="clear" w:color="auto" w:fill="FFFFFF"/>
        <w:ind w:firstLine="420"/>
        <w:jc w:val="both"/>
        <w:rPr>
          <w:rStyle w:val="185"/>
          <w:rFonts w:ascii="宋体" w:hAnsi="宋体" w:cs="宋体"/>
          <w:color w:val="333333"/>
          <w:sz w:val="21"/>
          <w:szCs w:val="21"/>
        </w:rPr>
      </w:pPr>
      <w:r>
        <w:rPr>
          <w:rStyle w:val="185"/>
          <w:rFonts w:hint="eastAsia" w:ascii="宋体" w:hAnsi="宋体" w:cs="宋体"/>
          <w:color w:val="333333"/>
          <w:sz w:val="21"/>
          <w:szCs w:val="21"/>
        </w:rPr>
        <w:t>邮  箱：/</w:t>
      </w:r>
    </w:p>
    <w:p>
      <w:pPr>
        <w:pStyle w:val="16"/>
        <w:shd w:val="clear" w:color="auto" w:fill="FFFFFF"/>
        <w:ind w:firstLine="420"/>
        <w:rPr>
          <w:rStyle w:val="185"/>
          <w:rFonts w:ascii="宋体" w:hAnsi="宋体" w:cs="宋体"/>
          <w:color w:val="333333"/>
          <w:sz w:val="18"/>
          <w:szCs w:val="18"/>
        </w:rPr>
      </w:pPr>
      <w:r>
        <w:rPr>
          <w:rStyle w:val="185"/>
          <w:rFonts w:hint="eastAsia" w:ascii="宋体" w:hAnsi="宋体" w:cs="宋体"/>
          <w:color w:val="333333"/>
          <w:sz w:val="18"/>
          <w:szCs w:val="18"/>
        </w:rPr>
        <w:t xml:space="preserve">                                                     </w:t>
      </w:r>
    </w:p>
    <w:p>
      <w:pPr>
        <w:pStyle w:val="16"/>
        <w:shd w:val="clear" w:color="auto" w:fill="FFFFFF"/>
        <w:ind w:firstLine="420"/>
        <w:rPr>
          <w:rStyle w:val="185"/>
          <w:rFonts w:ascii="宋体" w:hAnsi="宋体" w:cs="宋体"/>
          <w:color w:val="333333"/>
          <w:sz w:val="18"/>
          <w:szCs w:val="18"/>
        </w:rPr>
      </w:pPr>
    </w:p>
    <w:p>
      <w:pPr>
        <w:pStyle w:val="99"/>
        <w:shd w:val="clear" w:color="auto" w:fill="FFFFFF"/>
        <w:spacing w:line="270" w:lineRule="atLeast"/>
        <w:ind w:firstLine="420"/>
        <w:jc w:val="both"/>
        <w:rPr>
          <w:rStyle w:val="185"/>
          <w:rFonts w:ascii="宋体" w:hAnsi="宋体" w:cs="宋体"/>
          <w:color w:val="333333"/>
          <w:sz w:val="18"/>
          <w:szCs w:val="18"/>
        </w:rPr>
      </w:pPr>
    </w:p>
    <w:p>
      <w:pPr>
        <w:rPr>
          <w:highlight w:val="none"/>
        </w:rPr>
      </w:pPr>
      <w:r>
        <w:rPr>
          <w:rStyle w:val="185"/>
          <w:rFonts w:hint="eastAsia" w:ascii="宋体" w:hAnsi="宋体" w:cs="宋体"/>
          <w:color w:val="333333"/>
          <w:sz w:val="18"/>
          <w:szCs w:val="18"/>
        </w:rPr>
        <w:t xml:space="preserve">                                                    </w:t>
      </w:r>
      <w:r>
        <w:rPr>
          <w:rStyle w:val="185"/>
          <w:rFonts w:hint="eastAsia" w:ascii="宋体" w:hAnsi="宋体" w:cs="宋体"/>
          <w:color w:val="333333"/>
          <w:sz w:val="21"/>
          <w:szCs w:val="21"/>
        </w:rPr>
        <w:t xml:space="preserve">         </w:t>
      </w:r>
      <w:r>
        <w:rPr>
          <w:rStyle w:val="185"/>
          <w:rFonts w:hint="eastAsia" w:ascii="宋体" w:hAnsi="宋体" w:cs="宋体"/>
          <w:color w:val="333333"/>
          <w:sz w:val="21"/>
          <w:szCs w:val="21"/>
          <w:highlight w:val="none"/>
        </w:rPr>
        <w:t xml:space="preserve">  发布日期：2020年</w:t>
      </w:r>
      <w:r>
        <w:rPr>
          <w:rStyle w:val="185"/>
          <w:rFonts w:hint="eastAsia" w:ascii="宋体" w:hAnsi="宋体" w:cs="宋体"/>
          <w:color w:val="333333"/>
          <w:sz w:val="21"/>
          <w:szCs w:val="21"/>
          <w:highlight w:val="none"/>
          <w:lang w:val="en-US" w:eastAsia="zh-CN"/>
        </w:rPr>
        <w:t>11</w:t>
      </w:r>
      <w:r>
        <w:rPr>
          <w:rStyle w:val="185"/>
          <w:rFonts w:hint="eastAsia" w:ascii="宋体" w:hAnsi="宋体" w:cs="宋体"/>
          <w:color w:val="333333"/>
          <w:sz w:val="21"/>
          <w:szCs w:val="21"/>
          <w:highlight w:val="none"/>
        </w:rPr>
        <w:t>月</w:t>
      </w:r>
      <w:r>
        <w:rPr>
          <w:rStyle w:val="185"/>
          <w:rFonts w:hint="eastAsia" w:ascii="宋体" w:hAnsi="宋体" w:cs="宋体"/>
          <w:color w:val="333333"/>
          <w:sz w:val="21"/>
          <w:szCs w:val="21"/>
          <w:highlight w:val="none"/>
          <w:lang w:val="en-US" w:eastAsia="zh-CN"/>
        </w:rPr>
        <w:t>24</w:t>
      </w:r>
      <w:r>
        <w:rPr>
          <w:rStyle w:val="185"/>
          <w:rFonts w:hint="eastAsia" w:ascii="宋体" w:hAnsi="宋体" w:cs="宋体"/>
          <w:color w:val="333333"/>
          <w:sz w:val="21"/>
          <w:szCs w:val="21"/>
          <w:highlight w:val="none"/>
        </w:rPr>
        <w:t>日</w:t>
      </w: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pStyle w:val="99"/>
        <w:shd w:val="clear" w:color="auto" w:fill="FFFFFF"/>
        <w:spacing w:line="270" w:lineRule="atLeast"/>
        <w:ind w:firstLine="420"/>
        <w:jc w:val="both"/>
        <w:rPr>
          <w:rStyle w:val="185"/>
          <w:rFonts w:ascii="宋体" w:hAnsi="宋体" w:cs="宋体"/>
          <w:sz w:val="18"/>
          <w:szCs w:val="18"/>
        </w:rPr>
      </w:pPr>
    </w:p>
    <w:p>
      <w:pPr>
        <w:jc w:val="center"/>
        <w:rPr>
          <w:rFonts w:ascii="宋体" w:hAnsi="宋体" w:cs="宋体"/>
          <w:b/>
          <w:bCs/>
          <w:sz w:val="28"/>
          <w:szCs w:val="28"/>
          <w:shd w:val="clear" w:color="auto" w:fill="FFFFFF"/>
        </w:rPr>
      </w:pPr>
    </w:p>
    <w:p>
      <w:pPr>
        <w:pStyle w:val="37"/>
        <w:outlineLvl w:val="0"/>
        <w:rPr>
          <w:rStyle w:val="185"/>
          <w:rFonts w:cs="宋体"/>
        </w:rPr>
      </w:pPr>
      <w:bookmarkStart w:id="8" w:name="_Toc54608100"/>
      <w:r>
        <w:rPr>
          <w:rStyle w:val="185"/>
          <w:rFonts w:hint="eastAsia" w:cs="宋体"/>
        </w:rPr>
        <w:t>第二章  投标人须知</w:t>
      </w:r>
      <w:bookmarkEnd w:id="8"/>
    </w:p>
    <w:p>
      <w:pPr>
        <w:pStyle w:val="4"/>
        <w:jc w:val="center"/>
        <w:rPr>
          <w:rFonts w:ascii="宋体" w:hAnsi="宋体" w:eastAsia="宋体" w:cs="宋体"/>
          <w:sz w:val="28"/>
          <w:szCs w:val="28"/>
        </w:rPr>
      </w:pPr>
      <w:bookmarkStart w:id="9" w:name="_Toc54608101"/>
      <w:r>
        <w:rPr>
          <w:rFonts w:hint="eastAsia" w:ascii="宋体" w:hAnsi="宋体" w:eastAsia="宋体" w:cs="宋体"/>
          <w:sz w:val="28"/>
          <w:szCs w:val="28"/>
        </w:rPr>
        <w:t>投标人须知前附表</w:t>
      </w:r>
      <w:bookmarkEnd w:id="9"/>
    </w:p>
    <w:tbl>
      <w:tblPr>
        <w:tblStyle w:val="19"/>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2312"/>
        <w:gridCol w:w="6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条款号</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条款名称</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招标人</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招 标 人：郑州市第二初级中学 </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联系地址：郑州市二七区桃源路43号</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联系人：马老师</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电   话：0371-68978260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招标代理机构</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代理机构：河南省伟信招标管理咨询有限公司</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 xml:space="preserve">地  址：郑州市郑东新区东风南路与创业路交汇处郑东绿地中心北楼16楼 </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 xml:space="preserve">联系人：乔女士        </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联系方式：0371-65359921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1.1.4</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项目名称</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郑州市第二初级中学足球场和跑道合成材料面层养护项目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1.1.5</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建设地点</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郑州市二七区郑州市第二初级中学校内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1.1.6</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建设规模</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学校足球场和跑道合成材料面层养护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1.1.7</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项目投资估算</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1286300元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1.2.1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资金来源及比例</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资金来源：财政资金</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比例：100%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1.2.2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资金落实情况</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1.3.1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招标范围</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kern w:val="0"/>
                <w:sz w:val="21"/>
                <w:szCs w:val="21"/>
              </w:rPr>
            </w:pPr>
            <w:r>
              <w:rPr>
                <w:rStyle w:val="185"/>
                <w:rFonts w:hint="eastAsia" w:ascii="宋体" w:hAnsi="宋体" w:cs="宋体"/>
                <w:color w:val="auto"/>
                <w:kern w:val="0"/>
                <w:sz w:val="21"/>
                <w:szCs w:val="21"/>
              </w:rPr>
              <w:t>工程量清单范围内的全部内容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1.3.2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计划工期</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ascii="宋体" w:hAnsi="宋体" w:cs="宋体"/>
                <w:color w:val="auto"/>
                <w:sz w:val="21"/>
                <w:szCs w:val="21"/>
              </w:rPr>
              <w:t>30</w:t>
            </w:r>
            <w:r>
              <w:rPr>
                <w:rStyle w:val="185"/>
                <w:rFonts w:hint="eastAsia" w:ascii="宋体" w:hAnsi="宋体" w:cs="宋体"/>
                <w:color w:val="auto"/>
                <w:sz w:val="21"/>
                <w:szCs w:val="21"/>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1.3.3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质量要求</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符合国家现行规范和技术标准要求，工程质量达到合格标准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1.3.4</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缺陷责任期</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24个月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1.3.5</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标段划分</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一个标段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1.4.1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投标人资格要求</w:t>
            </w:r>
          </w:p>
        </w:tc>
        <w:tc>
          <w:tcPr>
            <w:tcW w:w="6091" w:type="dxa"/>
            <w:tcBorders>
              <w:top w:val="single" w:color="000000" w:sz="4" w:space="0"/>
              <w:left w:val="single" w:color="000000" w:sz="4" w:space="0"/>
              <w:bottom w:val="single" w:color="000000" w:sz="4" w:space="0"/>
              <w:right w:val="single" w:color="000000" w:sz="4" w:space="0"/>
            </w:tcBorders>
            <w:vAlign w:val="center"/>
          </w:tcPr>
          <w:p>
            <w:pPr>
              <w:pStyle w:val="99"/>
              <w:shd w:val="clear" w:color="auto" w:fill="FFFFFF"/>
              <w:ind w:firstLine="420"/>
              <w:rPr>
                <w:rStyle w:val="185"/>
                <w:rFonts w:ascii="宋体" w:hAnsi="宋体" w:cs="宋体"/>
                <w:color w:val="auto"/>
                <w:sz w:val="21"/>
                <w:szCs w:val="21"/>
              </w:rPr>
            </w:pPr>
            <w:r>
              <w:rPr>
                <w:rStyle w:val="185"/>
                <w:rFonts w:hint="eastAsia" w:ascii="宋体" w:hAnsi="宋体" w:cs="宋体"/>
                <w:color w:val="auto"/>
                <w:sz w:val="21"/>
                <w:szCs w:val="21"/>
              </w:rPr>
              <w:t>1.投标人须符合《中华人民共和国政府采购法》第22条之规定：</w:t>
            </w:r>
          </w:p>
          <w:p>
            <w:pPr>
              <w:pStyle w:val="99"/>
              <w:shd w:val="clear" w:color="auto" w:fill="FFFFFF"/>
              <w:ind w:firstLine="420"/>
              <w:rPr>
                <w:rStyle w:val="185"/>
                <w:rFonts w:ascii="宋体" w:hAnsi="宋体" w:cs="宋体"/>
                <w:color w:val="auto"/>
                <w:sz w:val="21"/>
                <w:szCs w:val="21"/>
              </w:rPr>
            </w:pPr>
            <w:r>
              <w:rPr>
                <w:rStyle w:val="185"/>
                <w:rFonts w:hint="eastAsia" w:ascii="宋体" w:hAnsi="宋体" w:cs="宋体"/>
                <w:color w:val="auto"/>
                <w:sz w:val="21"/>
                <w:szCs w:val="21"/>
              </w:rPr>
              <w:t>（1）具有独立承担民事责任的能力（提供有效的营业执照等相关证明材料）；</w:t>
            </w:r>
          </w:p>
          <w:p>
            <w:pPr>
              <w:pStyle w:val="99"/>
              <w:shd w:val="clear" w:color="auto" w:fill="FFFFFF"/>
              <w:ind w:firstLine="420" w:firstLineChars="200"/>
              <w:jc w:val="both"/>
              <w:rPr>
                <w:rStyle w:val="185"/>
                <w:rFonts w:ascii="宋体" w:hAnsi="宋体" w:cs="宋体"/>
                <w:color w:val="auto"/>
                <w:sz w:val="21"/>
                <w:szCs w:val="21"/>
              </w:rPr>
            </w:pPr>
            <w:r>
              <w:rPr>
                <w:rStyle w:val="185"/>
                <w:rFonts w:hint="eastAsia" w:ascii="宋体" w:hAnsi="宋体" w:cs="宋体"/>
                <w:color w:val="auto"/>
                <w:sz w:val="21"/>
                <w:szCs w:val="21"/>
              </w:rPr>
              <w:t>（2）具有良好的商业信誉和健全的财务会计制度（提供2</w:t>
            </w:r>
            <w:r>
              <w:rPr>
                <w:rStyle w:val="185"/>
                <w:rFonts w:ascii="宋体" w:hAnsi="宋体" w:cs="宋体"/>
                <w:color w:val="auto"/>
                <w:sz w:val="21"/>
                <w:szCs w:val="21"/>
              </w:rPr>
              <w:t>019</w:t>
            </w:r>
            <w:r>
              <w:rPr>
                <w:rStyle w:val="185"/>
                <w:rFonts w:hint="eastAsia" w:ascii="宋体" w:hAnsi="宋体" w:cs="宋体"/>
                <w:color w:val="auto"/>
                <w:sz w:val="21"/>
                <w:szCs w:val="21"/>
              </w:rPr>
              <w:t>年度经会计师事务所或审计机构审计的年度财务审计报告，新成立企业从成立之日起算，若企业成立不足一年，须提供基本户银行出具的资信证明）；</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（3）具有履行合同所必需的设备和专业技术能力（提供承诺书或相关证明材料）；</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（4）有依法缴纳税收和社会保障资金的良好记录（提供企业20</w:t>
            </w:r>
            <w:r>
              <w:rPr>
                <w:rStyle w:val="185"/>
                <w:rFonts w:ascii="宋体" w:hAnsi="宋体" w:cs="宋体"/>
                <w:color w:val="auto"/>
                <w:sz w:val="21"/>
                <w:szCs w:val="21"/>
              </w:rPr>
              <w:t>20</w:t>
            </w:r>
            <w:r>
              <w:rPr>
                <w:rStyle w:val="185"/>
                <w:rFonts w:hint="eastAsia" w:ascii="宋体" w:hAnsi="宋体" w:cs="宋体"/>
                <w:color w:val="auto"/>
                <w:sz w:val="21"/>
                <w:szCs w:val="21"/>
              </w:rPr>
              <w:t>年</w:t>
            </w:r>
            <w:r>
              <w:rPr>
                <w:rStyle w:val="185"/>
                <w:rFonts w:ascii="宋体" w:hAnsi="宋体" w:cs="宋体"/>
                <w:color w:val="auto"/>
                <w:sz w:val="21"/>
                <w:szCs w:val="21"/>
              </w:rPr>
              <w:t>1</w:t>
            </w:r>
            <w:r>
              <w:rPr>
                <w:rStyle w:val="185"/>
                <w:rFonts w:hint="eastAsia" w:ascii="宋体" w:hAnsi="宋体" w:cs="宋体"/>
                <w:color w:val="auto"/>
                <w:sz w:val="21"/>
                <w:szCs w:val="21"/>
              </w:rPr>
              <w:t>月1日以来任意1个月（新成立企业从成立之日起算）纳税证明及任意1个月社保缴纳证明,依法免税或不交税的投标人及依法不需要缴纳社会保障资金的投标人，应提供相应文件证明）；</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（5）参加政府采购活动前三年内，在经营活动中没有重大违法记录（自行承诺加盖投标人公章有效）；</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（6）法律、行政法规规定的其他条件。</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2.资投标人须具有房屋建筑工程施工总承包</w:t>
            </w:r>
            <w:r>
              <w:rPr>
                <w:rStyle w:val="185"/>
                <w:rFonts w:hint="eastAsia" w:ascii="宋体" w:hAnsi="宋体" w:cs="宋体"/>
                <w:color w:val="auto"/>
                <w:sz w:val="21"/>
                <w:szCs w:val="21"/>
                <w:lang w:val="en-US" w:eastAsia="zh-CN"/>
              </w:rPr>
              <w:t>叁</w:t>
            </w:r>
            <w:r>
              <w:rPr>
                <w:rStyle w:val="185"/>
                <w:rFonts w:hint="eastAsia" w:ascii="宋体" w:hAnsi="宋体" w:cs="宋体"/>
                <w:color w:val="auto"/>
                <w:sz w:val="21"/>
                <w:szCs w:val="21"/>
              </w:rPr>
              <w:t>级或市政公用工程施工总承包</w:t>
            </w:r>
            <w:r>
              <w:rPr>
                <w:rStyle w:val="185"/>
                <w:rFonts w:hint="eastAsia" w:ascii="宋体" w:hAnsi="宋体" w:cs="宋体"/>
                <w:color w:val="auto"/>
                <w:sz w:val="21"/>
                <w:szCs w:val="21"/>
                <w:lang w:val="en-US" w:eastAsia="zh-CN"/>
              </w:rPr>
              <w:t>叁</w:t>
            </w:r>
            <w:r>
              <w:rPr>
                <w:rStyle w:val="185"/>
                <w:rFonts w:hint="eastAsia" w:ascii="宋体" w:hAnsi="宋体" w:cs="宋体"/>
                <w:color w:val="auto"/>
                <w:sz w:val="21"/>
                <w:szCs w:val="21"/>
              </w:rPr>
              <w:t>级及以上资质，具有有效的安全生产许可证，并在人员、设备、资金等方面具有相应的施工能力；</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3.拟派项目项目经理须具有建筑工程专业贰级及以上注册建造师资格，具备有效的安全生产考核合格证书，且未担任其他在施建设工程项目；</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4.信誉要求：</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（1）</w:t>
            </w:r>
            <w:r>
              <w:rPr>
                <w:rStyle w:val="185"/>
                <w:rFonts w:ascii="宋体" w:hAnsi="宋体" w:cs="宋体"/>
                <w:color w:val="auto"/>
                <w:sz w:val="21"/>
                <w:szCs w:val="21"/>
              </w:rPr>
              <w:t xml:space="preserve"> </w:t>
            </w:r>
            <w:r>
              <w:rPr>
                <w:rStyle w:val="185"/>
                <w:rFonts w:hint="eastAsia" w:ascii="宋体" w:hAnsi="宋体" w:cs="宋体"/>
                <w:color w:val="auto"/>
                <w:sz w:val="21"/>
                <w:szCs w:val="21"/>
              </w:rPr>
              <w:t>投标人没有处于被责令停产、停业、被暂停或取消投标资格、财产被接管或冻结状态，没有骗取中标、严重违约、重大工程质量安全生产事故（自行承诺加盖投标人公章有效）。</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（2） 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1、通过“信用中国”网站（www.creditchina.gov.cn）信用服务“失信被执行人”、“重大税收违法案件当事人”查询投标人；2、通过“信用中国”网站（www.creditchina.gov.cn）个人信用“失信被执行人名单”查询法定代表人、拟派施工项目经理；3、通过中国政府采购网（www.ccgp.gov.cn）“政府采购严重违法失信行为记录名单”查询投标人。以上内容提供网页截图（以上截图加盖公章），查询日期：招标公告发布之日起-投标截止之日止】。</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5.其他要求：</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单位负责人为同一人或者存在控股、管理关系的，和法定代表人为同一个人的两个以上法人，母公司、全资子公司及存在控股关系的公司不得同时参加同一招标项目同一标段的投标。【提供“国家企业信用信息公示系统”中查询打印的相关材料并加盖公章（需包含公司基本信息、股东信息及股权变更信息）】。</w:t>
            </w:r>
          </w:p>
          <w:p>
            <w:pPr>
              <w:pStyle w:val="99"/>
              <w:shd w:val="clear" w:color="auto" w:fill="FFFFFF"/>
              <w:ind w:firstLine="420"/>
              <w:jc w:val="both"/>
              <w:rPr>
                <w:rStyle w:val="185"/>
                <w:rFonts w:ascii="宋体" w:hAnsi="宋体" w:cs="宋体"/>
                <w:color w:val="auto"/>
                <w:sz w:val="21"/>
                <w:szCs w:val="21"/>
              </w:rPr>
            </w:pPr>
            <w:r>
              <w:rPr>
                <w:rStyle w:val="185"/>
                <w:rFonts w:hint="eastAsia" w:ascii="宋体" w:hAnsi="宋体" w:cs="宋体"/>
                <w:color w:val="auto"/>
                <w:sz w:val="21"/>
                <w:szCs w:val="21"/>
              </w:rPr>
              <w:t>6.本次招标不接受联合体投标。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1.4.2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是否接受联合体</w:t>
            </w:r>
          </w:p>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rPr>
                <w:rStyle w:val="185"/>
                <w:rFonts w:ascii="宋体" w:hAnsi="宋体" w:cs="宋体"/>
                <w:color w:val="auto"/>
                <w:sz w:val="21"/>
                <w:szCs w:val="21"/>
              </w:rPr>
            </w:pPr>
            <w:r>
              <w:rPr>
                <w:rStyle w:val="185"/>
                <w:rFonts w:hint="eastAsia" w:ascii="宋体" w:hAnsi="宋体" w:cs="宋体"/>
                <w:color w:val="auto"/>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1.4.3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投标人不得存在的其他情形</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见本章正文部分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1.9.1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踏勘现场</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不组织，投标人自行踏勘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1.10.1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投标预备会</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1.10.2</w:t>
            </w:r>
          </w:p>
        </w:tc>
        <w:tc>
          <w:tcPr>
            <w:tcW w:w="2312" w:type="dxa"/>
            <w:vMerge w:val="restart"/>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投标人提出问题的截止时间</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时间：在投标截止时间10日前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p>
        </w:tc>
        <w:tc>
          <w:tcPr>
            <w:tcW w:w="2312" w:type="dxa"/>
            <w:vMerge w:val="continue"/>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形式：通过郑州市公共资源交易中心平台提出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1.10.3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招标文件澄清发出的形式</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以答疑澄清方式通过郑州市公共资源交易中心平台及招标公告发布网站发放，投标单位自行查看。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1.12.1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分包</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1.12.3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偏离</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2.1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构成招标文件的</w:t>
            </w:r>
          </w:p>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其他材料</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rPr>
                <w:rStyle w:val="185"/>
                <w:rFonts w:ascii="宋体" w:hAnsi="宋体" w:cs="宋体"/>
                <w:color w:val="auto"/>
                <w:sz w:val="21"/>
                <w:szCs w:val="21"/>
              </w:rPr>
            </w:pPr>
            <w:r>
              <w:rPr>
                <w:rStyle w:val="185"/>
                <w:rFonts w:hint="eastAsia" w:ascii="宋体" w:hAnsi="宋体" w:cs="宋体"/>
                <w:color w:val="auto"/>
                <w:sz w:val="21"/>
                <w:szCs w:val="21"/>
              </w:rPr>
              <w:t>除招标文件外，招标控制价以及招标人在招标期间发出的澄清、修改内容均是招标文件的组成部分。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2.2.1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投标人要求澄清招标文件的截止时间和形式</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在本招标文件规定的投标截止时间10日前，投标人应仔细阅读和检查招标文件的全部内容。如发现缺页或附件不全，应及时向招标人提出，以便补齐，招标人和招标代理机构不回答投标人在上述时间以后所提出的任何问题。</w:t>
            </w:r>
          </w:p>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形式：通过郑州市公共资源交易中心平台网站“网上答疑”上传所提问题。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2.2.2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招标文件澄清发出的形式</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以答疑澄清方式通过郑州市公共资源交易中心平台及招标公告发布网站发放，投标单位自行在平台查看。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jc w:val="center"/>
        </w:trPr>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2.2.3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投标人确认收到招标文件澄清</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招标文件修改发出的形式</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以答疑澄清方式通过郑州市公共资源交易中心平台及招标公告发布网站发放，投标单位自行在平台查看。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2.3.1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投标人确认收到招标文件修改</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2.3.2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构成投标文件的</w:t>
            </w:r>
          </w:p>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其他材料</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投标人认为需要提交的其他材料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color w:val="auto"/>
                <w:sz w:val="21"/>
                <w:szCs w:val="21"/>
              </w:rPr>
              <w:t>3.1.1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招标文件澄清发出的形式</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以答疑澄清方式通过郑州市公共资源交易中心平台及招标公告发布网站发放，投标单位自行在平台查看。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3.2.4</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最高投标限价</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jc w:val="left"/>
              <w:rPr>
                <w:rFonts w:ascii="宋体" w:hAnsi="宋体" w:cs="宋体"/>
                <w:b/>
                <w:color w:val="auto"/>
                <w:sz w:val="21"/>
                <w:szCs w:val="21"/>
              </w:rPr>
            </w:pPr>
            <w:r>
              <w:rPr>
                <w:rStyle w:val="185"/>
                <w:rFonts w:hint="eastAsia" w:ascii="宋体" w:hAnsi="宋体" w:cs="宋体"/>
                <w:b/>
                <w:color w:val="auto"/>
                <w:sz w:val="21"/>
                <w:szCs w:val="21"/>
              </w:rPr>
              <w:t>1285500.39元，超出最高投标限价的按废标处理。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3.2.5</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投标报价的其他要求</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630" w:firstLineChars="300"/>
              <w:rPr>
                <w:rStyle w:val="185"/>
                <w:rFonts w:ascii="宋体" w:hAnsi="宋体" w:cs="宋体"/>
                <w:color w:val="auto"/>
                <w:sz w:val="21"/>
                <w:szCs w:val="21"/>
              </w:rPr>
            </w:pPr>
            <w:r>
              <w:rPr>
                <w:rStyle w:val="185"/>
                <w:rFonts w:hint="eastAsia" w:ascii="宋体" w:hAnsi="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3.3.1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投标有效期</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ascii="宋体" w:hAnsi="宋体" w:cs="宋体"/>
                <w:color w:val="auto"/>
                <w:sz w:val="21"/>
                <w:szCs w:val="21"/>
              </w:rPr>
              <w:t>6</w:t>
            </w:r>
            <w:r>
              <w:rPr>
                <w:rStyle w:val="185"/>
                <w:rFonts w:hint="eastAsia" w:ascii="宋体" w:hAnsi="宋体" w:cs="宋体"/>
                <w:color w:val="auto"/>
                <w:sz w:val="21"/>
                <w:szCs w:val="21"/>
              </w:rPr>
              <w:t>0日历天（自投标截止之日起）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3.4.1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投标保证金</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本项目不收取投标保证金，投标人以投标承诺函的形式替代投标保证金；投标承诺函详见投标文件格式要求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3.4.4</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其他可以不予退还投标保证金的情形</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3.5.2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近年财务状况的年份要求</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提供2019年度经会计师事务所或审计机构审计的年度财务审计报告，新成立企业从成立之日起算，若企业成立不足一年，须提供基本户银行出具的资信证明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3.5.3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近年已完成类似项目业绩的年份要求</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210" w:firstLineChars="100"/>
              <w:rPr>
                <w:rStyle w:val="185"/>
                <w:rFonts w:ascii="宋体" w:hAnsi="宋体" w:cs="宋体"/>
                <w:color w:val="auto"/>
                <w:sz w:val="21"/>
                <w:szCs w:val="21"/>
              </w:rPr>
            </w:pPr>
            <w:r>
              <w:rPr>
                <w:rStyle w:val="185"/>
                <w:rFonts w:hint="eastAsia" w:ascii="宋体" w:hAnsi="宋体" w:cs="宋体"/>
                <w:color w:val="auto"/>
                <w:sz w:val="21"/>
                <w:szCs w:val="21"/>
              </w:rPr>
              <w:t>201</w:t>
            </w:r>
            <w:r>
              <w:rPr>
                <w:rStyle w:val="185"/>
                <w:rFonts w:ascii="宋体" w:hAnsi="宋体" w:cs="宋体"/>
                <w:color w:val="auto"/>
                <w:sz w:val="21"/>
                <w:szCs w:val="21"/>
              </w:rPr>
              <w:t>7</w:t>
            </w:r>
            <w:r>
              <w:rPr>
                <w:rStyle w:val="185"/>
                <w:rFonts w:hint="eastAsia" w:ascii="宋体" w:hAnsi="宋体" w:cs="宋体"/>
                <w:color w:val="auto"/>
                <w:sz w:val="21"/>
                <w:szCs w:val="21"/>
              </w:rPr>
              <w:t>年01月01日起至投标截止时间止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3.5.6</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近年发生的诉讼及仲裁情况的年份要求</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210" w:firstLineChars="100"/>
              <w:rPr>
                <w:rStyle w:val="185"/>
                <w:rFonts w:ascii="宋体" w:hAnsi="宋体" w:cs="宋体"/>
                <w:color w:val="auto"/>
                <w:sz w:val="21"/>
                <w:szCs w:val="21"/>
              </w:rPr>
            </w:pPr>
            <w:r>
              <w:rPr>
                <w:rStyle w:val="185"/>
                <w:rFonts w:hint="eastAsia" w:ascii="宋体" w:hAnsi="宋体" w:cs="宋体"/>
                <w:color w:val="auto"/>
                <w:sz w:val="21"/>
                <w:szCs w:val="21"/>
              </w:rPr>
              <w:t>2017年01月01日起至投标截止时间止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3.6.1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是否允许递交备选投标方案</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3.7.3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签字和盖章要求</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加密电子投标文件:</w:t>
            </w:r>
          </w:p>
          <w:p>
            <w:pPr>
              <w:spacing w:before="36" w:after="36"/>
              <w:ind w:firstLine="210" w:firstLineChars="100"/>
              <w:rPr>
                <w:rStyle w:val="185"/>
                <w:rFonts w:ascii="宋体" w:hAnsi="宋体" w:cs="宋体"/>
                <w:color w:val="auto"/>
                <w:sz w:val="21"/>
                <w:szCs w:val="21"/>
              </w:rPr>
            </w:pPr>
            <w:r>
              <w:rPr>
                <w:rStyle w:val="185"/>
                <w:rFonts w:hint="eastAsia" w:ascii="宋体" w:hAnsi="宋体" w:cs="宋体"/>
                <w:color w:val="auto"/>
                <w:sz w:val="21"/>
                <w:szCs w:val="21"/>
              </w:rPr>
              <w:t>（1）所有要求投标人加盖公章的地方都应盖投标人单位的 CA印章；</w:t>
            </w:r>
          </w:p>
          <w:p>
            <w:pPr>
              <w:spacing w:before="36" w:after="36"/>
              <w:ind w:firstLine="210" w:firstLineChars="100"/>
              <w:rPr>
                <w:rStyle w:val="185"/>
                <w:rFonts w:ascii="宋体" w:hAnsi="宋体" w:cs="宋体"/>
                <w:color w:val="auto"/>
                <w:sz w:val="21"/>
                <w:szCs w:val="21"/>
              </w:rPr>
            </w:pPr>
            <w:r>
              <w:rPr>
                <w:rStyle w:val="185"/>
                <w:rFonts w:hint="eastAsia" w:ascii="宋体" w:hAnsi="宋体" w:cs="宋体"/>
                <w:color w:val="auto"/>
                <w:sz w:val="21"/>
                <w:szCs w:val="21"/>
              </w:rPr>
              <w:t>（2）所有要求法定代表人或其委托代理人签字的地方都应盖法定代表人或其委托代理人的CA印章。（如委托代理人未办理CA印章，可手写签字扫描上传）；</w:t>
            </w:r>
          </w:p>
          <w:p>
            <w:pPr>
              <w:spacing w:before="36" w:after="36"/>
              <w:ind w:firstLine="211" w:firstLineChars="100"/>
              <w:rPr>
                <w:rStyle w:val="185"/>
                <w:rFonts w:ascii="宋体" w:hAnsi="宋体" w:cs="宋体"/>
                <w:b/>
                <w:bCs/>
                <w:color w:val="auto"/>
                <w:sz w:val="21"/>
                <w:szCs w:val="21"/>
              </w:rPr>
            </w:pPr>
            <w:r>
              <w:rPr>
                <w:rStyle w:val="185"/>
                <w:rFonts w:hint="eastAsia" w:ascii="宋体" w:hAnsi="宋体" w:cs="宋体"/>
                <w:b/>
                <w:bCs/>
                <w:color w:val="auto"/>
                <w:sz w:val="21"/>
                <w:szCs w:val="21"/>
              </w:rPr>
              <w:t>（3）投标工程量清单封面的签字、盖章另按如下要求：封面须加盖投标人公章、法定代表人或其授权人的印章或签字、注册在本单位的造价人员执业资格专用章及签字；如本单位无造价人员，应委托具有相应造价资质的中介机构编制工程量清单报价并加盖其注册造价人员执业资格专用章和签字、中介机构资质章和公章。授权人、造价员或委托的造价中介机构等若未办理CA锁，则需上传手动签字的扫描件；</w:t>
            </w:r>
          </w:p>
          <w:p>
            <w:pPr>
              <w:spacing w:before="36" w:after="36"/>
              <w:ind w:firstLine="422" w:firstLineChars="200"/>
              <w:rPr>
                <w:rStyle w:val="185"/>
                <w:rFonts w:ascii="宋体" w:hAnsi="宋体" w:cs="宋体"/>
                <w:color w:val="auto"/>
              </w:rPr>
            </w:pPr>
            <w:r>
              <w:rPr>
                <w:rStyle w:val="185"/>
                <w:rFonts w:hint="eastAsia" w:ascii="宋体" w:hAnsi="宋体" w:cs="宋体"/>
                <w:b/>
                <w:bCs/>
                <w:color w:val="auto"/>
                <w:sz w:val="21"/>
                <w:szCs w:val="21"/>
              </w:rPr>
              <w:t>注：根据国发〔2016〕5号--国务院决定取消的职业资格许可和认定事项目录第15项--全国建设工程造价员资格取消。故原有的造价员章不再年审，不在有效期内仍可继续使用。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4.2.1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bCs/>
                <w:color w:val="auto"/>
                <w:sz w:val="21"/>
                <w:szCs w:val="21"/>
              </w:rPr>
              <w:t>投标截止时间</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2" w:firstLineChars="200"/>
              <w:rPr>
                <w:rStyle w:val="185"/>
                <w:rFonts w:ascii="宋体" w:hAnsi="宋体" w:cs="宋体"/>
                <w:b/>
                <w:bCs/>
                <w:color w:val="auto"/>
                <w:sz w:val="21"/>
                <w:szCs w:val="21"/>
              </w:rPr>
            </w:pPr>
            <w:r>
              <w:rPr>
                <w:rStyle w:val="185"/>
                <w:rFonts w:hint="eastAsia" w:ascii="宋体" w:hAnsi="宋体" w:cs="宋体"/>
                <w:b/>
                <w:bCs/>
                <w:color w:val="auto"/>
                <w:sz w:val="21"/>
                <w:szCs w:val="21"/>
                <w:highlight w:val="none"/>
              </w:rPr>
              <w:t>2020年</w:t>
            </w:r>
            <w:r>
              <w:rPr>
                <w:rStyle w:val="185"/>
                <w:rFonts w:hint="eastAsia" w:ascii="宋体" w:hAnsi="宋体" w:cs="宋体"/>
                <w:b/>
                <w:bCs/>
                <w:color w:val="auto"/>
                <w:sz w:val="21"/>
                <w:szCs w:val="21"/>
                <w:highlight w:val="none"/>
                <w:lang w:val="en-US" w:eastAsia="zh-CN"/>
              </w:rPr>
              <w:t>12</w:t>
            </w:r>
            <w:r>
              <w:rPr>
                <w:rStyle w:val="185"/>
                <w:rFonts w:hint="eastAsia" w:ascii="宋体" w:hAnsi="宋体" w:cs="宋体"/>
                <w:b/>
                <w:bCs/>
                <w:color w:val="auto"/>
                <w:sz w:val="21"/>
                <w:szCs w:val="21"/>
                <w:highlight w:val="none"/>
              </w:rPr>
              <w:t>月</w:t>
            </w:r>
            <w:r>
              <w:rPr>
                <w:rStyle w:val="185"/>
                <w:rFonts w:hint="eastAsia" w:ascii="宋体" w:hAnsi="宋体" w:cs="宋体"/>
                <w:b/>
                <w:bCs/>
                <w:color w:val="auto"/>
                <w:sz w:val="21"/>
                <w:szCs w:val="21"/>
                <w:highlight w:val="none"/>
                <w:lang w:val="en-US" w:eastAsia="zh-CN"/>
              </w:rPr>
              <w:t>16</w:t>
            </w:r>
            <w:r>
              <w:rPr>
                <w:rStyle w:val="185"/>
                <w:rFonts w:hint="eastAsia" w:ascii="宋体" w:hAnsi="宋体" w:cs="宋体"/>
                <w:b/>
                <w:bCs/>
                <w:color w:val="auto"/>
                <w:sz w:val="21"/>
                <w:szCs w:val="21"/>
                <w:highlight w:val="none"/>
              </w:rPr>
              <w:t>日1</w:t>
            </w:r>
            <w:r>
              <w:rPr>
                <w:rStyle w:val="185"/>
                <w:rFonts w:hint="eastAsia" w:ascii="宋体" w:hAnsi="宋体" w:cs="宋体"/>
                <w:b/>
                <w:bCs/>
                <w:color w:val="auto"/>
                <w:sz w:val="21"/>
                <w:szCs w:val="21"/>
                <w:highlight w:val="none"/>
                <w:lang w:val="en-US" w:eastAsia="zh-CN"/>
              </w:rPr>
              <w:t>1</w:t>
            </w:r>
            <w:r>
              <w:rPr>
                <w:rStyle w:val="185"/>
                <w:rFonts w:hint="eastAsia" w:ascii="宋体" w:hAnsi="宋体" w:cs="宋体"/>
                <w:b/>
                <w:bCs/>
                <w:color w:val="auto"/>
                <w:sz w:val="21"/>
                <w:szCs w:val="21"/>
                <w:highlight w:val="none"/>
              </w:rPr>
              <w:t>时</w:t>
            </w:r>
            <w:r>
              <w:rPr>
                <w:rStyle w:val="185"/>
                <w:rFonts w:hint="eastAsia" w:ascii="宋体" w:hAnsi="宋体" w:cs="宋体"/>
                <w:b/>
                <w:bCs/>
                <w:color w:val="auto"/>
                <w:sz w:val="21"/>
                <w:szCs w:val="21"/>
                <w:highlight w:val="none"/>
                <w:lang w:val="en-US" w:eastAsia="zh-CN"/>
              </w:rPr>
              <w:t>3</w:t>
            </w:r>
            <w:r>
              <w:rPr>
                <w:rStyle w:val="185"/>
                <w:rFonts w:hint="eastAsia" w:ascii="宋体" w:hAnsi="宋体" w:cs="宋体"/>
                <w:b/>
                <w:bCs/>
                <w:color w:val="auto"/>
                <w:sz w:val="21"/>
                <w:szCs w:val="21"/>
                <w:highlight w:val="none"/>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b/>
                <w:color w:val="auto"/>
                <w:sz w:val="21"/>
                <w:szCs w:val="21"/>
              </w:rPr>
            </w:pPr>
            <w:r>
              <w:rPr>
                <w:rStyle w:val="185"/>
                <w:rFonts w:hint="eastAsia" w:ascii="宋体" w:hAnsi="宋体" w:cs="宋体"/>
                <w:color w:val="auto"/>
              </w:rPr>
              <w:t>4.2.2</w:t>
            </w:r>
          </w:p>
        </w:tc>
        <w:tc>
          <w:tcPr>
            <w:tcW w:w="2312"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b/>
                <w:color w:val="auto"/>
                <w:sz w:val="21"/>
                <w:szCs w:val="21"/>
              </w:rPr>
            </w:pPr>
            <w:r>
              <w:rPr>
                <w:rStyle w:val="185"/>
                <w:rFonts w:hint="eastAsia" w:ascii="宋体" w:hAnsi="宋体" w:cs="宋体"/>
                <w:b/>
                <w:bCs/>
                <w:color w:val="auto"/>
                <w:sz w:val="21"/>
                <w:szCs w:val="21"/>
              </w:rPr>
              <w:t>开标地点</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2" w:firstLineChars="200"/>
              <w:rPr>
                <w:rStyle w:val="185"/>
                <w:rFonts w:ascii="宋体" w:hAnsi="宋体" w:cs="宋体"/>
                <w:b/>
                <w:bCs/>
                <w:color w:val="auto"/>
                <w:sz w:val="21"/>
                <w:szCs w:val="21"/>
              </w:rPr>
            </w:pPr>
            <w:r>
              <w:rPr>
                <w:rStyle w:val="185"/>
                <w:rFonts w:hint="eastAsia" w:ascii="宋体" w:hAnsi="宋体" w:cs="宋体"/>
                <w:b/>
                <w:bCs/>
                <w:color w:val="auto"/>
                <w:sz w:val="21"/>
                <w:szCs w:val="21"/>
              </w:rPr>
              <w:t>开标地点：郑州市公共资源交易中心六楼</w:t>
            </w:r>
            <w:r>
              <w:rPr>
                <w:rStyle w:val="185"/>
                <w:rFonts w:hint="eastAsia" w:ascii="宋体" w:hAnsi="宋体" w:cs="宋体"/>
                <w:b/>
                <w:bCs/>
                <w:color w:val="auto"/>
                <w:sz w:val="21"/>
                <w:szCs w:val="21"/>
                <w:lang w:val="en-US" w:eastAsia="zh-CN"/>
              </w:rPr>
              <w:t>A</w:t>
            </w:r>
            <w:r>
              <w:rPr>
                <w:rStyle w:val="185"/>
                <w:rFonts w:hint="eastAsia" w:ascii="宋体" w:hAnsi="宋体" w:cs="宋体"/>
                <w:b/>
                <w:bCs/>
                <w:color w:val="auto"/>
                <w:sz w:val="21"/>
                <w:szCs w:val="21"/>
              </w:rPr>
              <w:t>区第</w:t>
            </w:r>
            <w:r>
              <w:rPr>
                <w:rStyle w:val="185"/>
                <w:rFonts w:hint="eastAsia" w:ascii="宋体" w:hAnsi="宋体" w:cs="宋体"/>
                <w:b/>
                <w:bCs/>
                <w:color w:val="auto"/>
                <w:sz w:val="21"/>
                <w:szCs w:val="21"/>
                <w:lang w:val="en-US" w:eastAsia="zh-CN"/>
              </w:rPr>
              <w:t>七</w:t>
            </w:r>
            <w:r>
              <w:rPr>
                <w:rStyle w:val="185"/>
                <w:rFonts w:hint="eastAsia" w:ascii="宋体" w:hAnsi="宋体" w:cs="宋体"/>
                <w:b/>
                <w:bCs/>
                <w:color w:val="auto"/>
                <w:sz w:val="21"/>
                <w:szCs w:val="21"/>
              </w:rPr>
              <w:t>开标室（郑州市中原西路与图强路交叉口郑发大厦六楼）。</w:t>
            </w:r>
          </w:p>
          <w:p>
            <w:pPr>
              <w:spacing w:before="36" w:after="36"/>
              <w:ind w:firstLine="422" w:firstLineChars="200"/>
              <w:rPr>
                <w:rStyle w:val="185"/>
                <w:rFonts w:ascii="宋体" w:hAnsi="宋体" w:cs="宋体"/>
                <w:b/>
                <w:color w:val="auto"/>
                <w:sz w:val="21"/>
                <w:szCs w:val="21"/>
              </w:rPr>
            </w:pPr>
            <w:r>
              <w:rPr>
                <w:rStyle w:val="185"/>
                <w:rFonts w:hint="eastAsia" w:ascii="宋体" w:hAnsi="宋体" w:cs="宋体"/>
                <w:b/>
                <w:color w:val="auto"/>
                <w:sz w:val="21"/>
                <w:szCs w:val="21"/>
              </w:rPr>
              <w:t>本项目采用远程开标，投标人应登陆远程开标大厅远程解密，无需到开标现场。不见面服务的具体事宜请查阅郑州市公共资源交易中心网站“办事指南”专区的《郑州市公共资源交易中心不见面开标大厅操作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4.2.3</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是否退还投标文件</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5.1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bCs/>
                <w:color w:val="auto"/>
                <w:sz w:val="21"/>
                <w:szCs w:val="21"/>
              </w:rPr>
            </w:pPr>
            <w:r>
              <w:rPr>
                <w:rStyle w:val="185"/>
                <w:rFonts w:hint="eastAsia" w:ascii="宋体" w:hAnsi="宋体" w:cs="宋体"/>
                <w:b/>
                <w:bCs/>
                <w:color w:val="auto"/>
                <w:sz w:val="21"/>
                <w:szCs w:val="21"/>
              </w:rPr>
              <w:t>开标时间和地点</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b/>
                <w:color w:val="auto"/>
                <w:sz w:val="21"/>
                <w:szCs w:val="21"/>
              </w:rPr>
            </w:pPr>
            <w:r>
              <w:rPr>
                <w:rStyle w:val="185"/>
                <w:rFonts w:hint="eastAsia" w:ascii="宋体" w:hAnsi="宋体" w:cs="宋体"/>
                <w:b/>
                <w:color w:val="auto"/>
                <w:sz w:val="21"/>
                <w:szCs w:val="21"/>
              </w:rPr>
              <w:t>开标时间：同投标截止时间</w:t>
            </w:r>
          </w:p>
          <w:p>
            <w:pPr>
              <w:spacing w:before="36" w:after="36"/>
              <w:rPr>
                <w:rStyle w:val="185"/>
                <w:rFonts w:ascii="宋体" w:hAnsi="宋体" w:cs="宋体"/>
                <w:b/>
                <w:bCs/>
                <w:color w:val="auto"/>
                <w:sz w:val="21"/>
                <w:szCs w:val="21"/>
              </w:rPr>
            </w:pPr>
            <w:r>
              <w:rPr>
                <w:rStyle w:val="185"/>
                <w:rFonts w:hint="eastAsia" w:ascii="宋体" w:hAnsi="宋体" w:cs="宋体"/>
                <w:b/>
                <w:color w:val="auto"/>
                <w:sz w:val="21"/>
                <w:szCs w:val="21"/>
              </w:rPr>
              <w:t>开标地点：同递交投标文件地点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5.2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开标程序</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jc w:val="left"/>
              <w:rPr>
                <w:rStyle w:val="185"/>
                <w:rFonts w:ascii="宋体" w:hAnsi="宋体" w:cs="宋体"/>
                <w:color w:val="auto"/>
                <w:sz w:val="21"/>
                <w:szCs w:val="21"/>
              </w:rPr>
            </w:pPr>
            <w:r>
              <w:rPr>
                <w:rStyle w:val="185"/>
                <w:rFonts w:hint="eastAsia" w:ascii="宋体" w:hAnsi="宋体" w:cs="宋体"/>
                <w:color w:val="auto"/>
                <w:sz w:val="21"/>
                <w:szCs w:val="21"/>
              </w:rPr>
              <w:t>（1）投标人应当在招标文件确定的投标截止时间前,登录郑州市公共资源交易中心远程开标大厅（http://122.112.246.33/BidOpening/bidopeninghallaction/hall/login）,在线准时参加开标活动并进行文件解密、答疑澄清等；</w:t>
            </w:r>
          </w:p>
          <w:p>
            <w:pPr>
              <w:spacing w:before="36" w:after="36"/>
              <w:ind w:firstLine="420" w:firstLineChars="200"/>
              <w:rPr>
                <w:rStyle w:val="185"/>
                <w:rFonts w:ascii="宋体" w:hAnsi="宋体" w:cs="宋体"/>
                <w:color w:val="auto"/>
                <w:sz w:val="21"/>
                <w:szCs w:val="21"/>
              </w:rPr>
            </w:pPr>
            <w:r>
              <w:rPr>
                <w:rStyle w:val="185"/>
                <w:rFonts w:hint="eastAsia" w:ascii="宋体" w:hAnsi="宋体" w:cs="宋体"/>
                <w:color w:val="auto"/>
                <w:sz w:val="21"/>
                <w:szCs w:val="21"/>
              </w:rPr>
              <w:t>（2）开标后投标人对所上传加密的投标文件在规定时间内进行解密，在开标结束之前投标人对开标过程有异议的，应在开标过程中通过文字提问反映给主持人，主持人回答。未在规定时间提出异议的，视同认同开标记录；</w:t>
            </w:r>
          </w:p>
          <w:p>
            <w:pPr>
              <w:spacing w:before="36" w:after="36"/>
              <w:ind w:firstLine="420" w:firstLineChars="200"/>
              <w:rPr>
                <w:rStyle w:val="185"/>
                <w:rFonts w:ascii="宋体" w:hAnsi="宋体" w:cs="宋体"/>
                <w:color w:val="auto"/>
                <w:sz w:val="21"/>
                <w:szCs w:val="21"/>
              </w:rPr>
            </w:pPr>
            <w:r>
              <w:rPr>
                <w:rStyle w:val="185"/>
                <w:rFonts w:hint="eastAsia" w:ascii="宋体" w:hAnsi="宋体" w:cs="宋体"/>
                <w:color w:val="auto"/>
                <w:sz w:val="21"/>
                <w:szCs w:val="21"/>
              </w:rPr>
              <w:t>（3）因加密电子投标文件未能成功上传或误传而导致的解密失败，其投标将被拒绝；</w:t>
            </w:r>
          </w:p>
          <w:p>
            <w:pPr>
              <w:spacing w:before="36" w:after="36"/>
              <w:ind w:firstLine="420" w:firstLineChars="200"/>
              <w:rPr>
                <w:rStyle w:val="185"/>
                <w:rFonts w:ascii="宋体" w:hAnsi="宋体" w:cs="宋体"/>
                <w:color w:val="auto"/>
                <w:sz w:val="21"/>
                <w:szCs w:val="21"/>
              </w:rPr>
            </w:pPr>
            <w:r>
              <w:rPr>
                <w:rStyle w:val="185"/>
                <w:rFonts w:hint="eastAsia" w:ascii="宋体" w:hAnsi="宋体" w:cs="宋体"/>
                <w:color w:val="auto"/>
                <w:sz w:val="21"/>
                <w:szCs w:val="21"/>
              </w:rPr>
              <w:t>（4）逾期解密或超时解密或因投标人自身原因造成无法正常解密的，其投标将被拒绝；</w:t>
            </w:r>
          </w:p>
          <w:p>
            <w:pPr>
              <w:spacing w:before="36" w:after="36"/>
              <w:ind w:firstLine="420" w:firstLineChars="200"/>
              <w:rPr>
                <w:rStyle w:val="185"/>
                <w:rFonts w:ascii="宋体" w:hAnsi="宋体" w:cs="宋体"/>
                <w:color w:val="auto"/>
                <w:sz w:val="21"/>
                <w:szCs w:val="21"/>
              </w:rPr>
            </w:pPr>
            <w:r>
              <w:rPr>
                <w:rStyle w:val="185"/>
                <w:rFonts w:hint="eastAsia" w:ascii="宋体" w:hAnsi="宋体" w:cs="宋体"/>
                <w:color w:val="auto"/>
                <w:sz w:val="21"/>
                <w:szCs w:val="21"/>
              </w:rPr>
              <w:t>（5）异议回复（如有）之后开标结束。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6.1.1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评标委员会的组建</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ind w:firstLine="420" w:firstLineChars="200"/>
              <w:rPr>
                <w:rStyle w:val="185"/>
                <w:rFonts w:ascii="宋体" w:hAnsi="宋体" w:cs="宋体"/>
                <w:color w:val="auto"/>
                <w:sz w:val="21"/>
                <w:szCs w:val="21"/>
                <w:highlight w:val="yellow"/>
              </w:rPr>
            </w:pPr>
            <w:r>
              <w:rPr>
                <w:rStyle w:val="185"/>
                <w:rFonts w:hint="eastAsia" w:ascii="宋体" w:hAnsi="宋体" w:cs="宋体"/>
                <w:color w:val="auto"/>
                <w:sz w:val="21"/>
                <w:szCs w:val="21"/>
              </w:rPr>
              <w:t>评标委员会构成：</w:t>
            </w:r>
            <w:r>
              <w:rPr>
                <w:rStyle w:val="185"/>
                <w:rFonts w:ascii="宋体" w:hAnsi="宋体" w:cs="宋体"/>
                <w:color w:val="auto"/>
                <w:sz w:val="21"/>
                <w:szCs w:val="21"/>
              </w:rPr>
              <w:t>5</w:t>
            </w:r>
            <w:r>
              <w:rPr>
                <w:rStyle w:val="185"/>
                <w:rFonts w:hint="eastAsia" w:ascii="宋体" w:hAnsi="宋体" w:cs="宋体"/>
                <w:color w:val="auto"/>
                <w:sz w:val="21"/>
                <w:szCs w:val="21"/>
              </w:rPr>
              <w:t>人，其中招标人代表</w:t>
            </w:r>
            <w:r>
              <w:rPr>
                <w:rStyle w:val="185"/>
                <w:rFonts w:ascii="宋体" w:hAnsi="宋体" w:cs="宋体"/>
                <w:color w:val="auto"/>
                <w:sz w:val="21"/>
                <w:szCs w:val="21"/>
              </w:rPr>
              <w:t>1</w:t>
            </w:r>
            <w:r>
              <w:rPr>
                <w:rStyle w:val="185"/>
                <w:rFonts w:hint="eastAsia" w:ascii="宋体" w:hAnsi="宋体" w:cs="宋体"/>
                <w:color w:val="auto"/>
                <w:sz w:val="21"/>
                <w:szCs w:val="21"/>
              </w:rPr>
              <w:t>人，专家</w:t>
            </w:r>
            <w:r>
              <w:rPr>
                <w:rStyle w:val="185"/>
                <w:rFonts w:ascii="宋体" w:hAnsi="宋体" w:cs="宋体"/>
                <w:color w:val="auto"/>
                <w:sz w:val="21"/>
                <w:szCs w:val="21"/>
              </w:rPr>
              <w:t>4</w:t>
            </w:r>
            <w:r>
              <w:rPr>
                <w:rStyle w:val="185"/>
                <w:rFonts w:hint="eastAsia" w:ascii="宋体" w:hAnsi="宋体" w:cs="宋体"/>
                <w:color w:val="auto"/>
                <w:sz w:val="21"/>
                <w:szCs w:val="21"/>
              </w:rPr>
              <w:t>人；</w:t>
            </w:r>
          </w:p>
          <w:p>
            <w:pPr>
              <w:spacing w:before="36" w:after="36"/>
              <w:ind w:firstLine="420" w:firstLineChars="200"/>
              <w:rPr>
                <w:rStyle w:val="185"/>
                <w:rFonts w:ascii="宋体" w:hAnsi="宋体" w:cs="宋体"/>
                <w:color w:val="auto"/>
                <w:sz w:val="21"/>
                <w:szCs w:val="21"/>
              </w:rPr>
            </w:pPr>
            <w:r>
              <w:rPr>
                <w:rStyle w:val="185"/>
                <w:rFonts w:hint="eastAsia" w:ascii="宋体" w:hAnsi="宋体" w:cs="宋体"/>
                <w:color w:val="auto"/>
                <w:sz w:val="21"/>
                <w:szCs w:val="21"/>
              </w:rPr>
              <w:t>评标专家确定方式：从河南省综合评标专家库内相关专业的专家名单中以随机抽取方式确定。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6.3.2</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是否授权评标委员会确定中标人</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否，推荐的中标候选人数：3名。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7.1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中标候选人公示媒介及期限</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公示媒介：《河南省电子招标投标公共服务平台》、《郑州市公共资源交易中心》、《河南省政府采购网》、《二七区政府采购网》</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公示期限：3日历天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rPr>
            </w:pPr>
            <w:r>
              <w:rPr>
                <w:rStyle w:val="185"/>
                <w:rFonts w:hint="eastAsia" w:ascii="宋体" w:hAnsi="宋体" w:cs="宋体"/>
                <w:color w:val="auto"/>
                <w:sz w:val="21"/>
                <w:szCs w:val="21"/>
              </w:rPr>
              <w:t>7.6.1</w:t>
            </w: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color w:val="auto"/>
                <w:sz w:val="21"/>
                <w:szCs w:val="21"/>
                <w:highlight w:val="none"/>
              </w:rPr>
            </w:pPr>
            <w:r>
              <w:rPr>
                <w:rStyle w:val="185"/>
                <w:rFonts w:hint="eastAsia" w:ascii="宋体" w:hAnsi="宋体" w:cs="宋体"/>
                <w:color w:val="auto"/>
                <w:sz w:val="21"/>
                <w:szCs w:val="21"/>
                <w:highlight w:val="none"/>
              </w:rPr>
              <w:t>履约担保</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highlight w:val="none"/>
              </w:rPr>
            </w:pPr>
            <w:r>
              <w:rPr>
                <w:rStyle w:val="185"/>
                <w:rFonts w:hint="eastAsia" w:ascii="宋体" w:hAnsi="宋体" w:cs="宋体"/>
                <w:color w:val="auto"/>
                <w:sz w:val="21"/>
                <w:szCs w:val="21"/>
                <w:highlight w:val="none"/>
              </w:rPr>
              <w:t>履约担保的形式：银行保函</w:t>
            </w:r>
          </w:p>
          <w:p>
            <w:pPr>
              <w:spacing w:before="36" w:after="36"/>
              <w:rPr>
                <w:rStyle w:val="185"/>
                <w:rFonts w:ascii="宋体" w:hAnsi="宋体" w:cs="宋体"/>
                <w:color w:val="auto"/>
                <w:sz w:val="21"/>
                <w:szCs w:val="21"/>
                <w:highlight w:val="none"/>
              </w:rPr>
            </w:pPr>
            <w:r>
              <w:rPr>
                <w:rStyle w:val="185"/>
                <w:rFonts w:hint="eastAsia" w:ascii="宋体" w:hAnsi="宋体" w:cs="宋体"/>
                <w:color w:val="auto"/>
                <w:sz w:val="21"/>
                <w:szCs w:val="21"/>
                <w:highlight w:val="none"/>
              </w:rPr>
              <w:t>履约担保的金额：合同价的3%</w:t>
            </w:r>
          </w:p>
          <w:p>
            <w:pPr>
              <w:spacing w:before="36" w:after="36"/>
              <w:rPr>
                <w:rStyle w:val="185"/>
                <w:rFonts w:ascii="宋体" w:hAnsi="宋体" w:cs="宋体"/>
                <w:color w:val="auto"/>
                <w:sz w:val="21"/>
                <w:szCs w:val="21"/>
                <w:highlight w:val="none"/>
              </w:rPr>
            </w:pPr>
            <w:r>
              <w:rPr>
                <w:rStyle w:val="185"/>
                <w:rFonts w:hint="eastAsia" w:ascii="宋体" w:hAnsi="宋体" w:cs="宋体"/>
                <w:color w:val="auto"/>
                <w:sz w:val="21"/>
                <w:szCs w:val="21"/>
                <w:highlight w:val="none"/>
              </w:rPr>
              <w:t>履约担保的退还：合同中双方约定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10</w:t>
            </w: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jc w:val="center"/>
              <w:rPr>
                <w:rStyle w:val="185"/>
                <w:rFonts w:ascii="宋体" w:hAnsi="宋体" w:cs="宋体"/>
                <w:b/>
                <w:color w:val="auto"/>
                <w:sz w:val="21"/>
                <w:szCs w:val="21"/>
              </w:rPr>
            </w:pPr>
            <w:r>
              <w:rPr>
                <w:rStyle w:val="185"/>
                <w:rFonts w:hint="eastAsia" w:ascii="宋体" w:hAnsi="宋体" w:cs="宋体"/>
                <w:b/>
                <w:color w:val="auto"/>
                <w:sz w:val="21"/>
                <w:szCs w:val="21"/>
              </w:rPr>
              <w:t>10.1</w:t>
            </w: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1、投标人必须按中标价为计算基数对农民工工资保障金和按政府主管部门要求交纳的其他相关费用作出在投标文件中作出以下承诺（加盖公章、格式自拟）：</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1）、中标后能够按规定建立农民工工资保证金制度，按时、足额存入农民工工资保障金。</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2）、按建设工程合同约定及时足额支付农民工工资。</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3）、一旦其承包的建筑工程项目出现拖欠农民工工资情况的，可由建设行政主管部门从工资保障金中预先支付。</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4）、中标后能够按时、足额交纳政府主管部门要求交纳的其他相关费用。</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具体内容详见河南省及郑州市有关文件和要求。</w:t>
            </w:r>
          </w:p>
          <w:p>
            <w:pPr>
              <w:numPr>
                <w:ilvl w:val="0"/>
                <w:numId w:val="2"/>
              </w:numPr>
              <w:spacing w:before="36" w:after="36"/>
              <w:rPr>
                <w:rStyle w:val="185"/>
                <w:rFonts w:ascii="宋体" w:hAnsi="宋体" w:cs="宋体"/>
                <w:color w:val="auto"/>
                <w:sz w:val="21"/>
                <w:szCs w:val="21"/>
              </w:rPr>
            </w:pPr>
            <w:r>
              <w:rPr>
                <w:rStyle w:val="185"/>
                <w:rFonts w:hint="eastAsia" w:ascii="宋体" w:hAnsi="宋体" w:cs="宋体"/>
                <w:color w:val="auto"/>
                <w:sz w:val="21"/>
                <w:szCs w:val="21"/>
              </w:rPr>
              <w:t>投标中标后需按照国家相关规定办理相关手续，投标人在标书中必须做出按照国家、省、市、区关于扬尘治理、大气污染防治的各类相关文件及政策执行承诺（加盖公章、格式自拟）。</w:t>
            </w:r>
          </w:p>
          <w:p>
            <w:pPr>
              <w:spacing w:before="36" w:after="36"/>
              <w:ind w:firstLine="422" w:firstLineChars="200"/>
              <w:rPr>
                <w:rStyle w:val="185"/>
                <w:rFonts w:ascii="宋体" w:hAnsi="宋体" w:cs="宋体"/>
                <w:color w:val="auto"/>
              </w:rPr>
            </w:pPr>
            <w:r>
              <w:rPr>
                <w:rStyle w:val="185"/>
                <w:rFonts w:hint="eastAsia" w:ascii="宋体" w:hAnsi="宋体" w:cs="宋体"/>
                <w:b/>
                <w:bCs/>
                <w:color w:val="auto"/>
                <w:sz w:val="21"/>
                <w:szCs w:val="21"/>
              </w:rPr>
              <w:t>注：如上述承诺未附在投标文件中，在评标时将视为无效标投标文件。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10.2“暗标”评审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p>
        </w:tc>
        <w:tc>
          <w:tcPr>
            <w:tcW w:w="2312"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是否采用“暗标”评审方式</w:t>
            </w:r>
          </w:p>
        </w:tc>
        <w:tc>
          <w:tcPr>
            <w:tcW w:w="6091"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不采用。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10.3知识产权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构成本招标文件各个组成部分的文件，未经招标人书面同意，投标人不得擅自复印和用于非本招标项目所需的其他目的。招标人可无偿使用全部或者部分未中标人投标文件中的技术成果或技术方案，但需征得其书面同意，并不得擅自复印或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10.4重新招标的其他情形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a.评标委员会界定为不合格标或否决其投标后，因有效投标人不足3个使得投标明显缺乏竞争，评标委员会决定否决全部投标的；</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b.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10.5同义词语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构成招标文件组成部分的“合同条款及格式”等章节中出现的措辞“甲方”和“乙方”，在招标投标阶段应当分别按“招标人”和“投标人”进行理解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10.6解释权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构成本招标文件的各个组成文件应互为解释，互为说明；如有不明确或不一致，构成合同文件组成内容的，以合同文件约定内容为准；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10.7参考资料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投标人应当通过现场调研、资料查阅或其他方式，充分了解现场的工程地质和水文地质情况，结合自身实力编制具有可行性和针对性的投标文件，并自负其责。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10.8招标人声明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color w:val="auto"/>
                <w:sz w:val="21"/>
                <w:szCs w:val="21"/>
              </w:rPr>
            </w:pPr>
            <w:r>
              <w:rPr>
                <w:rStyle w:val="185"/>
                <w:rFonts w:hint="eastAsia" w:ascii="宋体" w:hAnsi="宋体" w:cs="宋体"/>
                <w:color w:val="auto"/>
                <w:sz w:val="21"/>
                <w:szCs w:val="21"/>
              </w:rPr>
              <w:t>1.投标人因参与投标活动而涉及的人身伤害、财产损害、侵犯他人权益、仲裁或诉讼等，应当责任自负、费用自担，并应保证招标人和招标代理机构免于承担上述责任或者其他不良影响。</w:t>
            </w:r>
          </w:p>
          <w:p>
            <w:pPr>
              <w:rPr>
                <w:rStyle w:val="185"/>
                <w:rFonts w:ascii="宋体" w:hAnsi="宋体" w:cs="宋体"/>
                <w:color w:val="auto"/>
                <w:sz w:val="21"/>
                <w:szCs w:val="21"/>
              </w:rPr>
            </w:pPr>
            <w:r>
              <w:rPr>
                <w:rStyle w:val="185"/>
                <w:rFonts w:hint="eastAsia" w:ascii="宋体" w:hAnsi="宋体" w:cs="宋体"/>
                <w:color w:val="auto"/>
                <w:sz w:val="21"/>
                <w:szCs w:val="21"/>
              </w:rPr>
              <w:t>2.招标人声明招标文件中附带的参考资料是以诚信的态度提供的，是招标人现有的和客观的信息。招标人不对投标人由此做出的任何理解、推论、判断、结论和决策进行负责。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10.9</w:t>
            </w: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1、本项目中标人按向招标代理机构支付招标代理服务费壹万元整；</w:t>
            </w:r>
          </w:p>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2、进场交易服务费：按照郑州市公共资源交易中心相关文件及收费标准由中标人支付。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10.10</w:t>
            </w: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color w:val="auto"/>
                <w:sz w:val="21"/>
                <w:szCs w:val="21"/>
              </w:rPr>
              <w:t>投标文件电子版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spacing w:before="36" w:after="36"/>
              <w:rPr>
                <w:rStyle w:val="185"/>
                <w:rFonts w:ascii="宋体" w:hAnsi="宋体" w:cs="宋体"/>
                <w:color w:val="auto"/>
                <w:sz w:val="21"/>
                <w:szCs w:val="21"/>
              </w:rPr>
            </w:pPr>
            <w:r>
              <w:rPr>
                <w:rStyle w:val="185"/>
                <w:rFonts w:hint="eastAsia" w:ascii="宋体" w:hAnsi="宋体" w:cs="宋体"/>
                <w:b/>
                <w:bCs/>
                <w:color w:val="auto"/>
                <w:sz w:val="21"/>
                <w:szCs w:val="21"/>
              </w:rPr>
              <w:t>本项目为电子招标投标</w:t>
            </w:r>
            <w:r>
              <w:rPr>
                <w:rStyle w:val="185"/>
                <w:rFonts w:hint="eastAsia" w:ascii="宋体" w:hAnsi="宋体" w:cs="宋体"/>
                <w:color w:val="auto"/>
                <w:sz w:val="21"/>
                <w:szCs w:val="21"/>
              </w:rPr>
              <w:t>，采用“远程不见面”开标方式，远程开标大厅网址为郑州市公共资源交易中心http://122.112.246.33/BidOpening/bidopeninghallaction/hall/login，投标人应当在投标截止时间前登录远程开标大厅并上传加密电子版投标文件。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color w:val="auto"/>
                <w:sz w:val="21"/>
                <w:szCs w:val="21"/>
              </w:rPr>
            </w:pPr>
            <w:r>
              <w:rPr>
                <w:rStyle w:val="185"/>
                <w:rFonts w:hint="eastAsia" w:ascii="宋体" w:hAnsi="宋体" w:cs="宋体"/>
                <w:color w:val="auto"/>
                <w:sz w:val="21"/>
                <w:szCs w:val="21"/>
              </w:rPr>
              <w:t>10.11投标人代表出席开标会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color w:val="auto"/>
                <w:sz w:val="21"/>
                <w:szCs w:val="21"/>
              </w:rPr>
            </w:pPr>
            <w:r>
              <w:rPr>
                <w:rStyle w:val="185"/>
                <w:rFonts w:hint="eastAsia" w:ascii="宋体" w:hAnsi="宋体" w:cs="宋体"/>
                <w:b/>
                <w:color w:val="auto"/>
                <w:sz w:val="21"/>
                <w:szCs w:val="21"/>
              </w:rPr>
              <w:t>本项目采用“远程不见面”开标方式，远程开标大厅网址为郑州市公共资源交易中心http://122.112.246.33/BidOpening/bidopeninghallaction/hall/login，投标人无需到郑州市公共资源交易中心现场参加开标会议。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318" w:type="dxa"/>
            <w:gridSpan w:val="3"/>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b/>
                <w:color w:val="auto"/>
                <w:sz w:val="21"/>
                <w:szCs w:val="21"/>
              </w:rPr>
            </w:pPr>
            <w:r>
              <w:rPr>
                <w:rStyle w:val="185"/>
                <w:rFonts w:hint="eastAsia" w:ascii="宋体" w:hAnsi="宋体" w:cs="宋体"/>
                <w:color w:val="auto"/>
                <w:sz w:val="21"/>
                <w:szCs w:val="21"/>
              </w:rPr>
              <w:t>10.12注意事项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ind w:firstLine="422" w:firstLineChars="200"/>
              <w:rPr>
                <w:rStyle w:val="185"/>
                <w:rFonts w:ascii="宋体" w:hAnsi="宋体" w:cs="宋体"/>
                <w:b/>
                <w:bCs/>
                <w:color w:val="auto"/>
                <w:sz w:val="21"/>
                <w:szCs w:val="21"/>
              </w:rPr>
            </w:pPr>
            <w:r>
              <w:rPr>
                <w:rStyle w:val="185"/>
                <w:rFonts w:hint="eastAsia" w:ascii="宋体" w:hAnsi="宋体" w:cs="宋体"/>
                <w:b/>
                <w:bCs/>
                <w:color w:val="auto"/>
                <w:sz w:val="21"/>
                <w:szCs w:val="21"/>
              </w:rPr>
              <w:t>1.投标人须在规定的时间内完成解密。由于投标人的自身原因，在规定时间内解密不成功的，作为废标处理。（开标时间截止，代理查询保证金后，可进行文件解密；注：右上方剩余时间为规定解密时间，请务必在规定时间内完成文件解密。）</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2.投标人须使用电子交易系统提供的投标文件制作工具进行电子投标文件的制作，并按要求上传经CA锁签章和加密的电子投标文件（.ZZTF格式）。</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3.本项目采用不见面开标方式，不见面开标大厅的网址为：</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（http://122.112.246.33/BidOpening/bidopeninghallaction/hall/login）。</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4.投标人应认真学习郑州市公共资源交易中心办事指南-建设工程栏发布的《郑州市公共资源交易中心不见面开标大厅操作手册（投标人）V1.0》，根据手册要求做好不见面开标的准备工作。</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5.由于本项目开标为不见面开标，投标人无需到开标现场参与投标签到，无需递交任何纸质资料或证明，无需交纳原件（投标文件中应附清晰的复印件或扫描件，由于模糊不清导致评标委员会无法辨别的，后果由投标人自行承担）。</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6.请投标人务必按照《不见面开标大厅操作手册（投标人）V1.0》的要求设置参与不见面开标的电脑环境，否则由此可能引起的签到失败、解密失败或无法解密等问题由投标人自行承担。</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7.投标人应在开标前半个小时，登录“郑州市公共资源交易中心门户网站远程开标大厅（http://122.112.246.33/BidOpening/bidopeninghallaction/hall/login ）”先进行签到，然后在线准时参加开标活动并进行文件解密、答疑澄清等。</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8.投标人应在解密时间内插入CA锁，输入密码，进行解密；如果在解密时间内解密失败，可再次解密；解密时间结束后不可解密。</w:t>
            </w:r>
          </w:p>
          <w:p>
            <w:pPr>
              <w:pStyle w:val="99"/>
              <w:shd w:val="clear" w:color="auto" w:fill="FFFFFF"/>
              <w:ind w:firstLine="420"/>
              <w:jc w:val="both"/>
              <w:rPr>
                <w:rStyle w:val="185"/>
                <w:rFonts w:ascii="宋体" w:hAnsi="宋体" w:cs="宋体"/>
                <w:b/>
                <w:bCs/>
                <w:color w:val="auto"/>
                <w:sz w:val="21"/>
                <w:szCs w:val="21"/>
              </w:rPr>
            </w:pPr>
            <w:r>
              <w:rPr>
                <w:rStyle w:val="185"/>
                <w:rFonts w:hint="eastAsia" w:ascii="宋体" w:hAnsi="宋体" w:cs="宋体"/>
                <w:b/>
                <w:bCs/>
                <w:color w:val="auto"/>
                <w:sz w:val="21"/>
                <w:szCs w:val="21"/>
              </w:rPr>
              <w:t>9.投标人应在开标当天及时关注本单位的情况，如遇问题，请拨打技术服务单位（国泰新点）电话：4009980000</w:t>
            </w:r>
          </w:p>
          <w:p>
            <w:pPr>
              <w:pStyle w:val="99"/>
              <w:shd w:val="clear" w:color="auto" w:fill="FFFFFF"/>
              <w:ind w:firstLine="420"/>
              <w:jc w:val="both"/>
              <w:rPr>
                <w:rStyle w:val="185"/>
                <w:rFonts w:ascii="宋体" w:hAnsi="宋体" w:cs="宋体"/>
                <w:b/>
                <w:color w:val="auto"/>
                <w:sz w:val="21"/>
                <w:szCs w:val="21"/>
              </w:rPr>
            </w:pPr>
            <w:r>
              <w:rPr>
                <w:rStyle w:val="185"/>
                <w:rFonts w:hint="eastAsia" w:ascii="宋体" w:hAnsi="宋体" w:cs="宋体"/>
                <w:b/>
                <w:bCs/>
                <w:color w:val="auto"/>
                <w:sz w:val="21"/>
                <w:szCs w:val="21"/>
              </w:rPr>
              <w:t>（说明：1.投标人须在网上下载招标文件。选择CA证书登录方式进入电子招投标交易系统，进行网上招标文件下载等操作。2.本项目将实行电子开标，请投标人在郑州市公共资源交易中心网站（http://www.zzsggzy.com/）首页“办事指南”栏目中下载最新版本的“新点投标文件制作软件（郑州版）”及“郑州市公共资源交易中心操作手册-投标文件制作手册”，安装工具软件后，使用“文件查看工具”打开招标文件认真阅读。制作电子投标文件时必须使用“投标文件制作软件（郑州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color w:val="auto"/>
                <w:sz w:val="21"/>
                <w:szCs w:val="21"/>
              </w:rPr>
            </w:pPr>
          </w:p>
        </w:tc>
        <w:tc>
          <w:tcPr>
            <w:tcW w:w="8403" w:type="dxa"/>
            <w:gridSpan w:val="2"/>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b/>
                <w:color w:val="auto"/>
                <w:szCs w:val="21"/>
              </w:rPr>
            </w:pPr>
            <w:r>
              <w:rPr>
                <w:rStyle w:val="185"/>
                <w:rFonts w:hint="eastAsia" w:ascii="宋体" w:hAnsi="宋体" w:cs="宋体"/>
                <w:b/>
                <w:color w:val="auto"/>
                <w:szCs w:val="21"/>
              </w:rPr>
              <w:t>注：1.澄清与变更</w:t>
            </w:r>
          </w:p>
          <w:p>
            <w:pPr>
              <w:ind w:firstLine="420" w:firstLineChars="200"/>
              <w:rPr>
                <w:rStyle w:val="185"/>
                <w:rFonts w:ascii="宋体" w:hAnsi="宋体" w:cs="宋体"/>
                <w:color w:val="auto"/>
                <w:sz w:val="21"/>
                <w:szCs w:val="21"/>
              </w:rPr>
            </w:pPr>
            <w:r>
              <w:rPr>
                <w:rStyle w:val="185"/>
                <w:rFonts w:hint="eastAsia" w:ascii="宋体" w:hAnsi="宋体" w:cs="宋体"/>
                <w:color w:val="auto"/>
                <w:sz w:val="21"/>
                <w:szCs w:val="21"/>
              </w:rPr>
              <w:t>招标人、招标代理机构对已发出的招标文件进行的澄清、更正或更改，澄清、更正或更改的内容将作为招标文件的组成部分。招标代理机构将通过网站“变更公告”和系统内部“答疑文件”告知投标人，对于各项目中已经成功报名并下载招标文件的项目投标人，各投标人须重新下载最新的招标文件和答疑文件，以此编制投标文件。</w:t>
            </w:r>
          </w:p>
          <w:p>
            <w:pPr>
              <w:rPr>
                <w:rStyle w:val="185"/>
                <w:rFonts w:ascii="宋体" w:hAnsi="宋体" w:cs="宋体"/>
                <w:b/>
                <w:bCs/>
                <w:color w:val="auto"/>
                <w:sz w:val="21"/>
                <w:szCs w:val="21"/>
              </w:rPr>
            </w:pPr>
            <w:r>
              <w:rPr>
                <w:rStyle w:val="185"/>
                <w:rFonts w:hint="eastAsia" w:ascii="宋体" w:hAnsi="宋体" w:cs="宋体"/>
                <w:b/>
                <w:bCs/>
                <w:color w:val="auto"/>
                <w:sz w:val="21"/>
                <w:szCs w:val="21"/>
              </w:rPr>
              <w:t>2.因郑州市公共资源交易中心平台在开标前具有保密性，投标人在投标文件递交截止时间前须自行在系统中查看项目进展、变更通知、澄清及回复，因投标人未及时查看而造成的后果自负。</w:t>
            </w:r>
          </w:p>
          <w:p>
            <w:pPr>
              <w:rPr>
                <w:rStyle w:val="185"/>
                <w:rFonts w:ascii="宋体" w:hAnsi="宋体" w:cs="宋体"/>
                <w:b/>
                <w:color w:val="auto"/>
              </w:rPr>
            </w:pPr>
            <w:r>
              <w:rPr>
                <w:rStyle w:val="185"/>
                <w:rFonts w:hint="eastAsia" w:ascii="宋体" w:hAnsi="宋体" w:cs="宋体"/>
                <w:b/>
                <w:bCs/>
                <w:color w:val="auto"/>
                <w:sz w:val="21"/>
                <w:szCs w:val="21"/>
              </w:rPr>
              <w:t>3.中标人中标后根据招标人需要提供纸质投标文件（与电子投标文件一致）存档，并在封面及骑缝加盖红色公章。</w:t>
            </w:r>
          </w:p>
        </w:tc>
      </w:tr>
    </w:tbl>
    <w:p>
      <w:pPr>
        <w:pStyle w:val="4"/>
        <w:rPr>
          <w:rFonts w:ascii="宋体" w:hAnsi="宋体" w:eastAsia="宋体" w:cs="宋体"/>
          <w:sz w:val="24"/>
        </w:rPr>
      </w:pPr>
      <w:r>
        <w:rPr>
          <w:rStyle w:val="185"/>
          <w:rFonts w:hint="eastAsia" w:ascii="宋体" w:hAnsi="宋体" w:eastAsia="宋体" w:cs="宋体"/>
          <w:sz w:val="24"/>
        </w:rPr>
        <w:br w:type="page"/>
      </w:r>
      <w:bookmarkStart w:id="10" w:name="_Toc54608102"/>
      <w:r>
        <w:rPr>
          <w:rFonts w:hint="eastAsia" w:ascii="宋体" w:hAnsi="宋体" w:eastAsia="宋体" w:cs="宋体"/>
          <w:sz w:val="24"/>
        </w:rPr>
        <w:t>1.总则</w:t>
      </w:r>
      <w:bookmarkEnd w:id="10"/>
    </w:p>
    <w:p>
      <w:pPr>
        <w:pStyle w:val="39"/>
        <w:snapToGrid w:val="0"/>
        <w:rPr>
          <w:rStyle w:val="185"/>
          <w:rFonts w:ascii="宋体" w:hAnsi="宋体" w:cs="宋体"/>
          <w:sz w:val="21"/>
          <w:szCs w:val="21"/>
        </w:rPr>
      </w:pPr>
      <w:r>
        <w:rPr>
          <w:rStyle w:val="185"/>
          <w:rFonts w:hint="eastAsia" w:ascii="宋体" w:hAnsi="宋体" w:cs="宋体"/>
          <w:sz w:val="21"/>
          <w:szCs w:val="21"/>
        </w:rPr>
        <w:t>1.1 项目概况</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1.1.1根据《中华人民共和国招标投标法》、《中华人民共和国招标投标法实施条例》等有关法律、法规和规章的规定，本招标项目已具备招标条件，现对施工总承包进行招标。</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1.1.2 招标人：见投标人须知前附表。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1.1.3 招标代理机构：见投标人须知前附表。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1.1.4项目名称：见投标人须知前附表。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1.1.5建设地点：见投标人须知前附表。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1.1.6建设规模：见投标人须知前附表。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1.1.7项目投资估算：见投标人须知前附表。</w:t>
      </w:r>
    </w:p>
    <w:p>
      <w:pPr>
        <w:pStyle w:val="39"/>
        <w:snapToGrid w:val="0"/>
        <w:rPr>
          <w:rStyle w:val="185"/>
          <w:rFonts w:ascii="宋体" w:hAnsi="宋体" w:cs="宋体"/>
          <w:sz w:val="21"/>
          <w:szCs w:val="21"/>
        </w:rPr>
      </w:pPr>
      <w:r>
        <w:rPr>
          <w:rStyle w:val="185"/>
          <w:rFonts w:hint="eastAsia" w:ascii="宋体" w:hAnsi="宋体" w:cs="宋体"/>
          <w:sz w:val="21"/>
          <w:szCs w:val="21"/>
        </w:rPr>
        <w:t>1.2 资金来源、落实情况</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1.2.1 资金来源及比例：见投标人须知前附表。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1.2.2 资金落实情况：见投标人须知前附表。</w:t>
      </w:r>
    </w:p>
    <w:p>
      <w:pPr>
        <w:pStyle w:val="39"/>
        <w:snapToGrid w:val="0"/>
        <w:rPr>
          <w:rStyle w:val="185"/>
          <w:rFonts w:ascii="宋体" w:hAnsi="宋体" w:cs="宋体"/>
          <w:sz w:val="21"/>
          <w:szCs w:val="21"/>
        </w:rPr>
      </w:pPr>
      <w:r>
        <w:rPr>
          <w:rStyle w:val="185"/>
          <w:rFonts w:hint="eastAsia" w:ascii="宋体" w:hAnsi="宋体" w:cs="宋体"/>
          <w:sz w:val="21"/>
          <w:szCs w:val="21"/>
        </w:rPr>
        <w:t>1.3</w:t>
      </w:r>
      <w:r>
        <w:rPr>
          <w:rStyle w:val="185"/>
          <w:rFonts w:hint="eastAsia" w:ascii="宋体" w:hAnsi="宋体" w:cs="宋体"/>
          <w:sz w:val="21"/>
          <w:szCs w:val="20"/>
        </w:rPr>
        <w:t>招标范围、计划工期、质量要求和</w:t>
      </w:r>
      <w:r>
        <w:rPr>
          <w:rStyle w:val="185"/>
          <w:rFonts w:hint="eastAsia" w:ascii="宋体" w:hAnsi="宋体" w:cs="宋体"/>
          <w:sz w:val="21"/>
          <w:szCs w:val="21"/>
        </w:rPr>
        <w:t>缺陷责任期</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1.3.1本次招标范围：见投标人须知前附表。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1.3.2本项目的计划工期：见投标人须知前附表。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1.3.3本项目的质量要求：见投标人须知前附表。</w:t>
      </w:r>
    </w:p>
    <w:p>
      <w:pPr>
        <w:snapToGrid w:val="0"/>
        <w:ind w:firstLine="424" w:firstLineChars="202"/>
        <w:jc w:val="left"/>
        <w:rPr>
          <w:rStyle w:val="185"/>
          <w:rFonts w:ascii="宋体" w:hAnsi="宋体" w:cs="宋体"/>
        </w:rPr>
      </w:pPr>
      <w:r>
        <w:rPr>
          <w:rStyle w:val="185"/>
          <w:rFonts w:hint="eastAsia" w:ascii="宋体" w:hAnsi="宋体" w:cs="宋体"/>
          <w:sz w:val="21"/>
          <w:szCs w:val="21"/>
        </w:rPr>
        <w:t>1.3.4本项目的缺陷责任期：见投标人须知前附表。</w:t>
      </w:r>
    </w:p>
    <w:p>
      <w:pPr>
        <w:pStyle w:val="39"/>
        <w:snapToGrid w:val="0"/>
        <w:rPr>
          <w:rStyle w:val="185"/>
          <w:rFonts w:ascii="宋体" w:hAnsi="宋体" w:cs="宋体"/>
          <w:sz w:val="21"/>
          <w:szCs w:val="21"/>
        </w:rPr>
      </w:pPr>
      <w:r>
        <w:rPr>
          <w:rStyle w:val="185"/>
          <w:rFonts w:hint="eastAsia" w:ascii="宋体" w:hAnsi="宋体" w:cs="宋体"/>
          <w:sz w:val="21"/>
          <w:szCs w:val="21"/>
        </w:rPr>
        <w:t>1.4 投标人资格要求（本项目不接受联合体）</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1.4.1 投标人应具备承担本招标项目资质条件、能力和信誉：见投标人须知前附表；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1.4.2 投标人不得存在下列情形之一：</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（1）为招标人不具有独立法人资格的附属机构（单位）；</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（2）与招标人存在利害关系且可能影响招标公正性；</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（3）与本招标项目的其他投标人为同一个单位负责人；</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（4）与本招标项目的其他投标人存在控股、管理关系；</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（5）为本招标项目的代建人；</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（6）为本招标项目的招标代理机构；</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（7）与本招标项目的代建人或招标代理机构同为一个法定代表人；</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（8）与本招标项目的代建人或招标代理机构存在控股或参股关系；</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（9）被依法暂停或者取消投标资格；</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（10）被责令停产停业、暂扣或者吊销许可证、暂扣或者吊销执照；</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（11）进入清算程序，或被宣告破产，或其他丧失履约能力的情形；</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（12）在最近三年内发生重大质量问题（以相关行业主管部门的行政处罚决定或司法机关出具的有关法律文书为准）；</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（13）被工商行政管理机关在全国企业信用信息公示系统中列入严重违法失信企业名单；</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（14）被最高人民法院在“信用中国”网站（www.creditchina.gov.cn）或各级信用信息共享平台中列入失信被执行人名单；</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（15）法律法规或投标人须知前附表规定的其他情形。</w:t>
      </w:r>
    </w:p>
    <w:p>
      <w:pPr>
        <w:pStyle w:val="39"/>
        <w:snapToGrid w:val="0"/>
        <w:rPr>
          <w:rStyle w:val="185"/>
          <w:rFonts w:ascii="宋体" w:hAnsi="宋体" w:cs="宋体"/>
          <w:sz w:val="21"/>
          <w:szCs w:val="21"/>
        </w:rPr>
      </w:pPr>
      <w:r>
        <w:rPr>
          <w:rStyle w:val="185"/>
          <w:rFonts w:hint="eastAsia" w:ascii="宋体" w:hAnsi="宋体" w:cs="宋体"/>
          <w:sz w:val="21"/>
          <w:szCs w:val="21"/>
        </w:rPr>
        <w:t>1.5 费用承担</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投标人准备和参加投标活动发生的费用自理。</w:t>
      </w:r>
    </w:p>
    <w:p>
      <w:pPr>
        <w:pStyle w:val="39"/>
        <w:snapToGrid w:val="0"/>
        <w:rPr>
          <w:rStyle w:val="185"/>
          <w:rFonts w:ascii="宋体" w:hAnsi="宋体" w:cs="宋体"/>
          <w:sz w:val="21"/>
          <w:szCs w:val="21"/>
        </w:rPr>
      </w:pPr>
      <w:r>
        <w:rPr>
          <w:rStyle w:val="185"/>
          <w:rFonts w:hint="eastAsia" w:ascii="宋体" w:hAnsi="宋体" w:cs="宋体"/>
          <w:sz w:val="21"/>
          <w:szCs w:val="21"/>
        </w:rPr>
        <w:t>1.6 保密</w:t>
      </w:r>
    </w:p>
    <w:p>
      <w:pPr>
        <w:snapToGrid w:val="0"/>
        <w:ind w:firstLine="420"/>
        <w:jc w:val="left"/>
        <w:rPr>
          <w:rStyle w:val="185"/>
          <w:rFonts w:ascii="宋体" w:hAnsi="宋体" w:cs="宋体"/>
          <w:sz w:val="21"/>
          <w:szCs w:val="21"/>
        </w:rPr>
      </w:pPr>
      <w:r>
        <w:rPr>
          <w:rStyle w:val="185"/>
          <w:rFonts w:hint="eastAsia" w:ascii="宋体" w:hAnsi="宋体" w:cs="宋体"/>
          <w:sz w:val="21"/>
          <w:szCs w:val="21"/>
        </w:rPr>
        <w:t>参与招标投标活动的各方应对招标文件和投标文件中的商业和技术等秘密保密，否则应承 担相应的法律责任。</w:t>
      </w:r>
    </w:p>
    <w:p>
      <w:pPr>
        <w:pStyle w:val="39"/>
        <w:snapToGrid w:val="0"/>
        <w:rPr>
          <w:rStyle w:val="185"/>
          <w:rFonts w:ascii="宋体" w:hAnsi="宋体" w:cs="宋体"/>
          <w:sz w:val="21"/>
          <w:szCs w:val="21"/>
        </w:rPr>
      </w:pPr>
      <w:r>
        <w:rPr>
          <w:rStyle w:val="185"/>
          <w:rFonts w:hint="eastAsia" w:ascii="宋体" w:hAnsi="宋体" w:cs="宋体"/>
          <w:sz w:val="21"/>
          <w:szCs w:val="21"/>
        </w:rPr>
        <w:t>1.7 语言文字</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招标投标文件使用的语言文字为中文。专用术语使用外文的，应附有中文注释。</w:t>
      </w:r>
    </w:p>
    <w:p>
      <w:pPr>
        <w:pStyle w:val="39"/>
        <w:snapToGrid w:val="0"/>
        <w:rPr>
          <w:rStyle w:val="185"/>
          <w:rFonts w:ascii="宋体" w:hAnsi="宋体" w:cs="宋体"/>
          <w:sz w:val="21"/>
          <w:szCs w:val="21"/>
        </w:rPr>
      </w:pPr>
      <w:r>
        <w:rPr>
          <w:rStyle w:val="185"/>
          <w:rFonts w:hint="eastAsia" w:ascii="宋体" w:hAnsi="宋体" w:cs="宋体"/>
          <w:sz w:val="21"/>
          <w:szCs w:val="21"/>
        </w:rPr>
        <w:t>1.8 计量单位</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所有计量均采用中华人民共和国法定计量单位。</w:t>
      </w:r>
    </w:p>
    <w:p>
      <w:pPr>
        <w:pStyle w:val="39"/>
        <w:snapToGrid w:val="0"/>
        <w:rPr>
          <w:rStyle w:val="185"/>
          <w:rFonts w:ascii="宋体" w:hAnsi="宋体" w:cs="宋体"/>
          <w:sz w:val="21"/>
          <w:szCs w:val="21"/>
        </w:rPr>
      </w:pPr>
      <w:r>
        <w:rPr>
          <w:rStyle w:val="185"/>
          <w:rFonts w:hint="eastAsia" w:ascii="宋体" w:hAnsi="宋体" w:cs="宋体"/>
          <w:sz w:val="21"/>
          <w:szCs w:val="21"/>
        </w:rPr>
        <w:t>1.9 踏勘现场</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1.9.1 投标人须知前附表规定组织踏勘现场的，招标人按投标人须知前附表规定的时间、地点组织投标人踏勘项目现场。部分投标人未按时参加踏勘现场的，不影响踏勘现场的正常进行。</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1.9.2 投标人踏勘现场发生的费用自理。</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1.9.3 除招标人的原因外，投标人自行负责在踏勘现场中所发生的人员伤亡和财产损失。</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1.9.4 招标人在踏勘现场中介绍的工程场地和相关的周边环境情况，供投标人在编制投标文件时参考，招标人不对投标人据此作出的判断和决策负责。</w:t>
      </w:r>
    </w:p>
    <w:p>
      <w:pPr>
        <w:pStyle w:val="39"/>
        <w:snapToGrid w:val="0"/>
        <w:rPr>
          <w:rStyle w:val="185"/>
          <w:rFonts w:ascii="宋体" w:hAnsi="宋体" w:cs="宋体"/>
          <w:sz w:val="21"/>
          <w:szCs w:val="21"/>
        </w:rPr>
      </w:pPr>
      <w:r>
        <w:rPr>
          <w:rStyle w:val="185"/>
          <w:rFonts w:hint="eastAsia" w:ascii="宋体" w:hAnsi="宋体" w:cs="宋体"/>
          <w:sz w:val="21"/>
          <w:szCs w:val="21"/>
        </w:rPr>
        <w:t>1.10 投标预备会</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1.10.1 投标人须知前附表规定召开投标预备会的，招标人按投标人须知前附表规定的时间和地点召开投标预备会，澄清投标人提出的问题。</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1.10.2 投标人应按投标人须知前附表规定的时间和形式将提出的问题送达招标人，以便招标人在会议期间澄清。</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1.10.3 投标预备会后，招标人将对投标人所提问题的澄清，以投标人须知前附表规定的形式通知所有购买招标文件的投标人。该澄清内容为招标文件的组成部分。</w:t>
      </w:r>
    </w:p>
    <w:p>
      <w:pPr>
        <w:pStyle w:val="39"/>
        <w:snapToGrid w:val="0"/>
        <w:rPr>
          <w:rStyle w:val="185"/>
          <w:rFonts w:ascii="宋体" w:hAnsi="宋体" w:cs="宋体"/>
          <w:sz w:val="21"/>
          <w:szCs w:val="21"/>
        </w:rPr>
      </w:pPr>
      <w:r>
        <w:rPr>
          <w:rStyle w:val="185"/>
          <w:rFonts w:hint="eastAsia" w:ascii="宋体" w:hAnsi="宋体" w:cs="宋体"/>
          <w:sz w:val="21"/>
          <w:szCs w:val="21"/>
        </w:rPr>
        <w:t>1.11 分包</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1.11.2 中标人不得向他人转让中标项目，接受分包的人不得再次分包。中标人应当就分包项目向招标人负责，接受分包的人就分包项目承担连带责任。</w:t>
      </w:r>
    </w:p>
    <w:p>
      <w:pPr>
        <w:pStyle w:val="39"/>
        <w:snapToGrid w:val="0"/>
        <w:rPr>
          <w:rStyle w:val="185"/>
          <w:rFonts w:ascii="宋体" w:hAnsi="宋体" w:cs="宋体"/>
          <w:sz w:val="21"/>
          <w:szCs w:val="21"/>
        </w:rPr>
      </w:pPr>
      <w:r>
        <w:rPr>
          <w:rStyle w:val="185"/>
          <w:rFonts w:hint="eastAsia" w:ascii="宋体" w:hAnsi="宋体" w:cs="宋体"/>
          <w:sz w:val="21"/>
          <w:szCs w:val="21"/>
        </w:rPr>
        <w:t>1.12 响应和偏差</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1.12.1 投标文件应当对招标文件的实质性要求和条件作出满足性或更有利于招标人的响应，否则，投标人的投标将被否决。实质性要求和条件见投标人须知前附表。</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1.12.2 投标人应根据招标文件的要求提供投标技术方案等内容以对招标文件作出响应。</w:t>
      </w:r>
    </w:p>
    <w:p>
      <w:pPr>
        <w:snapToGrid w:val="0"/>
        <w:ind w:firstLine="420"/>
        <w:jc w:val="left"/>
        <w:rPr>
          <w:rStyle w:val="185"/>
          <w:rFonts w:ascii="宋体" w:hAnsi="宋体" w:cs="宋体"/>
          <w:sz w:val="21"/>
          <w:szCs w:val="21"/>
        </w:rPr>
      </w:pPr>
      <w:r>
        <w:rPr>
          <w:rStyle w:val="185"/>
          <w:rFonts w:hint="eastAsia" w:ascii="宋体" w:hAnsi="宋体" w:cs="宋体"/>
          <w:sz w:val="21"/>
          <w:szCs w:val="21"/>
        </w:rPr>
        <w:t>1.12.3 投标人须知前附表允许投标文件偏离招标文件某些要求的，偏差应当符合招标文件 规定的偏差范围和幅度。</w:t>
      </w:r>
    </w:p>
    <w:p>
      <w:pPr>
        <w:pStyle w:val="4"/>
        <w:rPr>
          <w:rFonts w:ascii="宋体" w:hAnsi="宋体" w:eastAsia="宋体" w:cs="宋体"/>
          <w:sz w:val="28"/>
          <w:szCs w:val="28"/>
        </w:rPr>
      </w:pPr>
      <w:bookmarkStart w:id="11" w:name="_Toc54608103"/>
      <w:r>
        <w:rPr>
          <w:rFonts w:hint="eastAsia" w:ascii="宋体" w:hAnsi="宋体" w:eastAsia="宋体" w:cs="宋体"/>
          <w:sz w:val="28"/>
          <w:szCs w:val="28"/>
        </w:rPr>
        <w:t>2.招标文件</w:t>
      </w:r>
      <w:bookmarkEnd w:id="11"/>
    </w:p>
    <w:p>
      <w:pPr>
        <w:pStyle w:val="39"/>
        <w:snapToGrid w:val="0"/>
        <w:rPr>
          <w:rStyle w:val="185"/>
          <w:rFonts w:ascii="宋体" w:hAnsi="宋体" w:cs="宋体"/>
          <w:sz w:val="21"/>
          <w:szCs w:val="21"/>
        </w:rPr>
      </w:pPr>
      <w:r>
        <w:rPr>
          <w:rStyle w:val="185"/>
          <w:rFonts w:hint="eastAsia" w:ascii="宋体" w:hAnsi="宋体" w:cs="宋体"/>
          <w:sz w:val="21"/>
          <w:szCs w:val="21"/>
        </w:rPr>
        <w:t>2.1 招标文件的组成</w:t>
      </w:r>
    </w:p>
    <w:p>
      <w:pPr>
        <w:snapToGrid w:val="0"/>
        <w:jc w:val="left"/>
        <w:rPr>
          <w:rStyle w:val="185"/>
          <w:rFonts w:ascii="宋体" w:hAnsi="宋体" w:cs="宋体"/>
          <w:sz w:val="21"/>
          <w:szCs w:val="21"/>
        </w:rPr>
      </w:pPr>
      <w:r>
        <w:rPr>
          <w:rStyle w:val="185"/>
          <w:rFonts w:hint="eastAsia" w:ascii="宋体" w:hAnsi="宋体" w:cs="宋体"/>
          <w:sz w:val="21"/>
          <w:szCs w:val="21"/>
        </w:rPr>
        <w:t>　　本招标文件包括：</w:t>
      </w:r>
    </w:p>
    <w:p>
      <w:pPr>
        <w:snapToGrid w:val="0"/>
        <w:ind w:firstLine="359" w:firstLineChars="171"/>
        <w:rPr>
          <w:rStyle w:val="185"/>
          <w:rFonts w:ascii="宋体" w:hAnsi="宋体" w:cs="宋体"/>
          <w:sz w:val="21"/>
          <w:szCs w:val="21"/>
        </w:rPr>
      </w:pPr>
      <w:r>
        <w:rPr>
          <w:rStyle w:val="185"/>
          <w:rFonts w:hint="eastAsia" w:ascii="宋体" w:hAnsi="宋体" w:cs="宋体"/>
          <w:sz w:val="21"/>
          <w:szCs w:val="21"/>
        </w:rPr>
        <w:t>（1）招标公告；</w:t>
      </w:r>
    </w:p>
    <w:p>
      <w:pPr>
        <w:snapToGrid w:val="0"/>
        <w:ind w:firstLine="359" w:firstLineChars="171"/>
        <w:rPr>
          <w:rStyle w:val="185"/>
          <w:rFonts w:ascii="宋体" w:hAnsi="宋体" w:cs="宋体"/>
          <w:sz w:val="21"/>
          <w:szCs w:val="21"/>
        </w:rPr>
      </w:pPr>
      <w:r>
        <w:rPr>
          <w:rStyle w:val="185"/>
          <w:rFonts w:hint="eastAsia" w:ascii="宋体" w:hAnsi="宋体" w:cs="宋体"/>
          <w:sz w:val="21"/>
          <w:szCs w:val="21"/>
        </w:rPr>
        <w:t>（2）投标人须知；</w:t>
      </w:r>
    </w:p>
    <w:p>
      <w:pPr>
        <w:snapToGrid w:val="0"/>
        <w:ind w:firstLine="359" w:firstLineChars="171"/>
        <w:rPr>
          <w:rStyle w:val="185"/>
          <w:rFonts w:ascii="宋体" w:hAnsi="宋体" w:cs="宋体"/>
          <w:sz w:val="21"/>
          <w:szCs w:val="21"/>
        </w:rPr>
      </w:pPr>
      <w:r>
        <w:rPr>
          <w:rStyle w:val="185"/>
          <w:rFonts w:hint="eastAsia" w:ascii="宋体" w:hAnsi="宋体" w:cs="宋体"/>
          <w:sz w:val="21"/>
          <w:szCs w:val="21"/>
        </w:rPr>
        <w:t>（3）评标办法；</w:t>
      </w:r>
    </w:p>
    <w:p>
      <w:pPr>
        <w:snapToGrid w:val="0"/>
        <w:ind w:firstLine="359" w:firstLineChars="171"/>
        <w:rPr>
          <w:rStyle w:val="185"/>
          <w:rFonts w:ascii="宋体" w:hAnsi="宋体" w:cs="宋体"/>
          <w:sz w:val="21"/>
          <w:szCs w:val="21"/>
        </w:rPr>
      </w:pPr>
      <w:r>
        <w:rPr>
          <w:rStyle w:val="185"/>
          <w:rFonts w:hint="eastAsia" w:ascii="宋体" w:hAnsi="宋体" w:cs="宋体"/>
          <w:sz w:val="21"/>
          <w:szCs w:val="21"/>
        </w:rPr>
        <w:t>（4）合同条款及格式；</w:t>
      </w:r>
    </w:p>
    <w:p>
      <w:pPr>
        <w:snapToGrid w:val="0"/>
        <w:ind w:firstLine="359" w:firstLineChars="171"/>
        <w:rPr>
          <w:rStyle w:val="185"/>
          <w:rFonts w:ascii="宋体" w:hAnsi="宋体" w:cs="宋体"/>
          <w:sz w:val="21"/>
          <w:szCs w:val="21"/>
        </w:rPr>
      </w:pPr>
      <w:r>
        <w:rPr>
          <w:rStyle w:val="185"/>
          <w:rFonts w:hint="eastAsia" w:ascii="宋体" w:hAnsi="宋体" w:cs="宋体"/>
          <w:sz w:val="21"/>
          <w:szCs w:val="21"/>
        </w:rPr>
        <w:t>（5）工程量清单；</w:t>
      </w:r>
    </w:p>
    <w:p>
      <w:pPr>
        <w:snapToGrid w:val="0"/>
        <w:ind w:firstLine="359" w:firstLineChars="171"/>
        <w:rPr>
          <w:rStyle w:val="185"/>
          <w:rFonts w:ascii="宋体" w:hAnsi="宋体" w:cs="宋体"/>
          <w:sz w:val="21"/>
          <w:szCs w:val="21"/>
        </w:rPr>
      </w:pPr>
      <w:r>
        <w:rPr>
          <w:rStyle w:val="185"/>
          <w:rFonts w:hint="eastAsia" w:ascii="宋体" w:hAnsi="宋体" w:cs="宋体"/>
          <w:sz w:val="21"/>
          <w:szCs w:val="21"/>
        </w:rPr>
        <w:t>（6）图纸</w:t>
      </w:r>
    </w:p>
    <w:p>
      <w:pPr>
        <w:snapToGrid w:val="0"/>
        <w:ind w:firstLine="359" w:firstLineChars="171"/>
        <w:rPr>
          <w:rStyle w:val="185"/>
          <w:rFonts w:ascii="宋体" w:hAnsi="宋体" w:cs="宋体"/>
          <w:sz w:val="21"/>
          <w:szCs w:val="21"/>
        </w:rPr>
      </w:pPr>
      <w:r>
        <w:rPr>
          <w:rStyle w:val="185"/>
          <w:rFonts w:hint="eastAsia" w:ascii="宋体" w:hAnsi="宋体" w:cs="宋体"/>
          <w:sz w:val="21"/>
          <w:szCs w:val="21"/>
        </w:rPr>
        <w:t>（7）技术标准和要求</w:t>
      </w:r>
    </w:p>
    <w:p>
      <w:pPr>
        <w:snapToGrid w:val="0"/>
        <w:ind w:firstLine="359" w:firstLineChars="171"/>
        <w:jc w:val="left"/>
        <w:rPr>
          <w:rStyle w:val="185"/>
          <w:rFonts w:ascii="宋体" w:hAnsi="宋体" w:cs="宋体"/>
          <w:sz w:val="21"/>
          <w:szCs w:val="21"/>
        </w:rPr>
      </w:pPr>
      <w:r>
        <w:rPr>
          <w:rStyle w:val="185"/>
          <w:rFonts w:hint="eastAsia" w:ascii="宋体" w:hAnsi="宋体" w:cs="宋体"/>
          <w:sz w:val="21"/>
          <w:szCs w:val="21"/>
        </w:rPr>
        <w:t>（8）投标文件格式;</w:t>
      </w:r>
    </w:p>
    <w:p>
      <w:pPr>
        <w:snapToGrid w:val="0"/>
        <w:ind w:firstLine="359" w:firstLineChars="171"/>
        <w:jc w:val="left"/>
        <w:rPr>
          <w:rStyle w:val="185"/>
          <w:rFonts w:ascii="宋体" w:hAnsi="宋体" w:cs="宋体"/>
          <w:sz w:val="21"/>
          <w:szCs w:val="21"/>
        </w:rPr>
      </w:pPr>
      <w:r>
        <w:rPr>
          <w:rStyle w:val="185"/>
          <w:rFonts w:hint="eastAsia" w:ascii="宋体" w:hAnsi="宋体" w:cs="宋体"/>
          <w:sz w:val="21"/>
          <w:szCs w:val="21"/>
        </w:rPr>
        <w:t>（9）投标人须知前附表规定的其他资料。</w:t>
      </w:r>
    </w:p>
    <w:p>
      <w:pPr>
        <w:snapToGrid w:val="0"/>
        <w:ind w:firstLine="359" w:firstLineChars="171"/>
        <w:jc w:val="left"/>
        <w:rPr>
          <w:rStyle w:val="185"/>
          <w:rFonts w:ascii="宋体" w:hAnsi="宋体" w:cs="宋体"/>
          <w:sz w:val="21"/>
          <w:szCs w:val="21"/>
        </w:rPr>
      </w:pPr>
      <w:r>
        <w:rPr>
          <w:rStyle w:val="185"/>
          <w:rFonts w:hint="eastAsia" w:ascii="宋体" w:hAnsi="宋体" w:cs="宋体"/>
          <w:sz w:val="21"/>
          <w:szCs w:val="21"/>
        </w:rPr>
        <w:t>根据本章第 1.10 款、第 2.2 款和第 2.3 款对招标文件所作的澄清、修改，构成招标文件的组成部分。</w:t>
      </w:r>
    </w:p>
    <w:p>
      <w:pPr>
        <w:pStyle w:val="39"/>
        <w:snapToGrid w:val="0"/>
        <w:rPr>
          <w:rStyle w:val="185"/>
          <w:rFonts w:ascii="宋体" w:hAnsi="宋体" w:cs="宋体"/>
          <w:sz w:val="21"/>
          <w:szCs w:val="21"/>
        </w:rPr>
      </w:pPr>
      <w:r>
        <w:rPr>
          <w:rStyle w:val="185"/>
          <w:rFonts w:hint="eastAsia" w:ascii="宋体" w:hAnsi="宋体" w:cs="宋体"/>
          <w:sz w:val="21"/>
          <w:szCs w:val="21"/>
        </w:rPr>
        <w:t>2.2 招标文件的澄清</w:t>
      </w:r>
    </w:p>
    <w:p>
      <w:pPr>
        <w:snapToGrid w:val="0"/>
        <w:ind w:firstLine="420"/>
        <w:jc w:val="left"/>
        <w:rPr>
          <w:rStyle w:val="185"/>
          <w:rFonts w:ascii="宋体" w:hAnsi="宋体" w:cs="宋体"/>
          <w:sz w:val="21"/>
          <w:szCs w:val="21"/>
        </w:rPr>
      </w:pPr>
      <w:r>
        <w:rPr>
          <w:rStyle w:val="185"/>
          <w:rFonts w:hint="eastAsia" w:ascii="宋体" w:hAnsi="宋体" w:cs="宋体"/>
          <w:sz w:val="21"/>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napToGrid w:val="0"/>
        <w:ind w:firstLine="420"/>
        <w:jc w:val="left"/>
        <w:rPr>
          <w:rStyle w:val="185"/>
          <w:rFonts w:ascii="宋体" w:hAnsi="宋体" w:cs="宋体"/>
          <w:sz w:val="21"/>
          <w:szCs w:val="21"/>
        </w:rPr>
      </w:pPr>
      <w:r>
        <w:rPr>
          <w:rStyle w:val="185"/>
          <w:rFonts w:hint="eastAsia" w:ascii="宋体" w:hAnsi="宋体" w:cs="宋体"/>
          <w:sz w:val="21"/>
          <w:szCs w:val="21"/>
        </w:rPr>
        <w:t>2.2.2 招标文件的澄清以投标人须知前附表规定的形式发给所有购买招标文件的投标人，但不指明澄清问题的来源。澄清发出的时间距本章第4.2.1项规定的投标截止时间不足15 日的，并且澄清内容可能影响投标文件编制的，将相应延长投标截止时间。</w:t>
      </w:r>
    </w:p>
    <w:p>
      <w:pPr>
        <w:snapToGrid w:val="0"/>
        <w:ind w:firstLine="420"/>
        <w:jc w:val="left"/>
        <w:rPr>
          <w:rStyle w:val="185"/>
          <w:rFonts w:ascii="宋体" w:hAnsi="宋体" w:cs="宋体"/>
          <w:sz w:val="21"/>
          <w:szCs w:val="21"/>
        </w:rPr>
      </w:pPr>
      <w:r>
        <w:rPr>
          <w:rStyle w:val="185"/>
          <w:rFonts w:hint="eastAsia" w:ascii="宋体" w:hAnsi="宋体" w:cs="宋体"/>
          <w:sz w:val="21"/>
          <w:szCs w:val="21"/>
        </w:rPr>
        <w:t>2.2.3 投标人在收到澄清后，应按投标人须知前附表规定的时间和形式通知招标人，确认已收到该澄清。</w:t>
      </w:r>
    </w:p>
    <w:p>
      <w:pPr>
        <w:snapToGrid w:val="0"/>
        <w:ind w:firstLine="420"/>
        <w:jc w:val="left"/>
        <w:rPr>
          <w:rStyle w:val="185"/>
          <w:rFonts w:ascii="宋体" w:hAnsi="宋体" w:cs="宋体"/>
          <w:sz w:val="21"/>
          <w:szCs w:val="21"/>
        </w:rPr>
      </w:pPr>
      <w:r>
        <w:rPr>
          <w:rStyle w:val="185"/>
          <w:rFonts w:hint="eastAsia" w:ascii="宋体" w:hAnsi="宋体" w:cs="宋体"/>
          <w:sz w:val="21"/>
          <w:szCs w:val="21"/>
        </w:rPr>
        <w:t>2.2.4 除非招标人认为确有必要答复，否则，招标人有权拒绝回复投标人在本章第 2.2.1 项规定的时间后的任何澄清要求。</w:t>
      </w:r>
    </w:p>
    <w:p>
      <w:pPr>
        <w:pStyle w:val="39"/>
        <w:snapToGrid w:val="0"/>
        <w:rPr>
          <w:rStyle w:val="185"/>
          <w:rFonts w:ascii="宋体" w:hAnsi="宋体" w:cs="宋体"/>
          <w:sz w:val="21"/>
          <w:szCs w:val="21"/>
        </w:rPr>
      </w:pPr>
      <w:r>
        <w:rPr>
          <w:rStyle w:val="185"/>
          <w:rFonts w:hint="eastAsia" w:ascii="宋体" w:hAnsi="宋体" w:cs="宋体"/>
          <w:sz w:val="21"/>
          <w:szCs w:val="21"/>
        </w:rPr>
        <w:t>2.3 招标文件的修改</w:t>
      </w:r>
    </w:p>
    <w:p>
      <w:pPr>
        <w:snapToGrid w:val="0"/>
        <w:ind w:firstLine="420"/>
        <w:jc w:val="left"/>
        <w:rPr>
          <w:rStyle w:val="185"/>
          <w:rFonts w:ascii="宋体" w:hAnsi="宋体" w:cs="宋体"/>
          <w:sz w:val="21"/>
          <w:szCs w:val="21"/>
        </w:rPr>
      </w:pPr>
      <w:r>
        <w:rPr>
          <w:rStyle w:val="185"/>
          <w:rFonts w:hint="eastAsia" w:ascii="宋体" w:hAnsi="宋体" w:cs="宋体"/>
          <w:sz w:val="21"/>
          <w:szCs w:val="21"/>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snapToGrid w:val="0"/>
        <w:ind w:firstLine="420"/>
        <w:jc w:val="left"/>
        <w:rPr>
          <w:rStyle w:val="185"/>
          <w:rFonts w:ascii="宋体" w:hAnsi="宋体" w:cs="宋体"/>
          <w:sz w:val="21"/>
          <w:szCs w:val="21"/>
        </w:rPr>
      </w:pPr>
      <w:r>
        <w:rPr>
          <w:rStyle w:val="185"/>
          <w:rFonts w:hint="eastAsia" w:ascii="宋体" w:hAnsi="宋体" w:cs="宋体"/>
          <w:sz w:val="21"/>
          <w:szCs w:val="21"/>
        </w:rPr>
        <w:t>2.3.2 投标人收到修改内容后，应按投标人须知前附表规定的时间和形式通知招标人，确认 已收到该修改。</w:t>
      </w:r>
    </w:p>
    <w:p>
      <w:pPr>
        <w:pStyle w:val="39"/>
        <w:snapToGrid w:val="0"/>
        <w:rPr>
          <w:rStyle w:val="185"/>
          <w:rFonts w:ascii="宋体" w:hAnsi="宋体" w:cs="宋体"/>
          <w:sz w:val="21"/>
          <w:szCs w:val="21"/>
        </w:rPr>
      </w:pPr>
      <w:r>
        <w:rPr>
          <w:rStyle w:val="185"/>
          <w:rFonts w:hint="eastAsia" w:ascii="宋体" w:hAnsi="宋体" w:cs="宋体"/>
          <w:sz w:val="21"/>
          <w:szCs w:val="21"/>
        </w:rPr>
        <w:t>2.4 招标文件的异议</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投标人或者其他利害关系人对招标文件有异议的，应当在投标截止时间 10日前以书面形式提出。招标人将在收到异议之日起 3日内作出答复；作出答复前，将暂停招标投标活动。</w:t>
      </w:r>
    </w:p>
    <w:p>
      <w:pPr>
        <w:pStyle w:val="4"/>
        <w:rPr>
          <w:rFonts w:ascii="宋体" w:hAnsi="宋体" w:eastAsia="宋体" w:cs="宋体"/>
          <w:sz w:val="24"/>
        </w:rPr>
      </w:pPr>
      <w:bookmarkStart w:id="12" w:name="_Toc54608104"/>
      <w:r>
        <w:rPr>
          <w:rFonts w:hint="eastAsia" w:ascii="宋体" w:hAnsi="宋体" w:eastAsia="宋体" w:cs="宋体"/>
          <w:sz w:val="24"/>
        </w:rPr>
        <w:t>3.投标文件</w:t>
      </w:r>
      <w:bookmarkEnd w:id="12"/>
    </w:p>
    <w:p>
      <w:pPr>
        <w:pStyle w:val="39"/>
        <w:snapToGrid w:val="0"/>
        <w:rPr>
          <w:rStyle w:val="185"/>
          <w:rFonts w:ascii="宋体" w:hAnsi="宋体" w:cs="宋体"/>
          <w:sz w:val="21"/>
          <w:szCs w:val="21"/>
        </w:rPr>
      </w:pPr>
      <w:r>
        <w:rPr>
          <w:rStyle w:val="185"/>
          <w:rFonts w:hint="eastAsia" w:ascii="宋体" w:hAnsi="宋体" w:cs="宋体"/>
          <w:sz w:val="21"/>
          <w:szCs w:val="21"/>
        </w:rPr>
        <w:t>3.1 投标文件的组成</w:t>
      </w:r>
    </w:p>
    <w:p>
      <w:pPr>
        <w:snapToGrid w:val="0"/>
        <w:ind w:firstLine="420"/>
        <w:rPr>
          <w:rStyle w:val="185"/>
          <w:rFonts w:ascii="宋体" w:hAnsi="宋体" w:cs="宋体"/>
          <w:sz w:val="21"/>
          <w:szCs w:val="21"/>
        </w:rPr>
      </w:pPr>
      <w:r>
        <w:rPr>
          <w:rStyle w:val="185"/>
          <w:rFonts w:hint="eastAsia" w:ascii="宋体" w:hAnsi="宋体" w:cs="宋体"/>
          <w:sz w:val="21"/>
          <w:szCs w:val="21"/>
        </w:rPr>
        <w:t>3.1.1投标文件应包括下列内容。</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（1）投标函及投标函附录；</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（2）法定代表人身份证明或附有法定代表人身份证明的授权委托书；</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（3）投标保证金；</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（4）已标价工程量清单；</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（5）施工组织设计；</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（6）项目管理机构；</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（7）资格审查资料；</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（8）投标人须知前附表规定的其他材料。投标人在评标过程中作出的符合法律法规和招标文件规定的澄清确认，构成投标文件的组成部分。</w:t>
      </w:r>
    </w:p>
    <w:p>
      <w:pPr>
        <w:snapToGrid w:val="0"/>
        <w:ind w:firstLine="707" w:firstLineChars="337"/>
        <w:rPr>
          <w:rStyle w:val="185"/>
          <w:rFonts w:ascii="宋体" w:hAnsi="宋体" w:cs="宋体"/>
          <w:sz w:val="21"/>
          <w:szCs w:val="21"/>
        </w:rPr>
      </w:pPr>
      <w:r>
        <w:rPr>
          <w:rStyle w:val="185"/>
          <w:rFonts w:hint="eastAsia" w:ascii="宋体" w:hAnsi="宋体" w:cs="宋体"/>
          <w:sz w:val="21"/>
          <w:szCs w:val="21"/>
        </w:rPr>
        <w:t>3.1.2 投标人须知前附表未要求提交投标保证金的，投标文件不包括本章第 3.1.1（4）目所指的投标保证金。</w:t>
      </w:r>
    </w:p>
    <w:p>
      <w:pPr>
        <w:pStyle w:val="39"/>
        <w:snapToGrid w:val="0"/>
        <w:rPr>
          <w:rStyle w:val="185"/>
          <w:rFonts w:ascii="宋体" w:hAnsi="宋体" w:cs="宋体"/>
          <w:sz w:val="21"/>
          <w:szCs w:val="21"/>
        </w:rPr>
      </w:pPr>
      <w:r>
        <w:rPr>
          <w:rStyle w:val="185"/>
          <w:rFonts w:hint="eastAsia" w:ascii="宋体" w:hAnsi="宋体" w:cs="宋体"/>
          <w:sz w:val="21"/>
          <w:szCs w:val="21"/>
        </w:rPr>
        <w:t>3.2 投标报价</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3.2.1 投标报价应包括国家规定的增值税税金，除投标人须知前附表另有规定外，增值税税金按一般计税方法计算。投标人应按第八章“投标文件格式”的要求在投标函中进行报价并填写费用清单。</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3.2.2 投标人应充分了解该项目的总体情况以及影响投标报价的其他要素。本项目为固定总价合同。投标报价是投标人在投标文件中提出的各项支付金额的总和，应包括完成本招标工程的全部工作内容所需的费用，在结合项目具体特点和技术要求、协调管理、自身能力、物价及政策性变动等因素的基础上进行报价。本工程的投标货币一律采用人民币，以元为计价单位。</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3.2.3 本项目的报价方式见投标人须知前附表。投标人在投标截止时间前修改投标函中的投标报价总额，应同时修改投标文件“费用清单”中的相应报价。此修改须符合本章第 4.3 款的有关要求。</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3.2.4 招标人设有最高投标限价的，投标人的投标报价不得超过最高投标限价，最高投标限价在投标人须知前附表中载明。</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3.2.5 投标报价的其他要求见投标人须知前附表。</w:t>
      </w:r>
    </w:p>
    <w:p>
      <w:pPr>
        <w:pStyle w:val="39"/>
        <w:snapToGrid w:val="0"/>
        <w:rPr>
          <w:rStyle w:val="185"/>
          <w:rFonts w:ascii="宋体" w:hAnsi="宋体" w:cs="宋体"/>
          <w:sz w:val="21"/>
          <w:szCs w:val="21"/>
        </w:rPr>
      </w:pPr>
      <w:r>
        <w:rPr>
          <w:rStyle w:val="185"/>
          <w:rFonts w:hint="eastAsia" w:ascii="宋体" w:hAnsi="宋体" w:cs="宋体"/>
          <w:sz w:val="21"/>
          <w:szCs w:val="21"/>
        </w:rPr>
        <w:t>3.3 投标有效期</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3.3.1 除投标人须知前附表另有规定外，投标有效期为</w:t>
      </w:r>
      <w:r>
        <w:rPr>
          <w:rStyle w:val="185"/>
          <w:rFonts w:ascii="宋体" w:hAnsi="宋体" w:cs="宋体"/>
          <w:sz w:val="21"/>
          <w:szCs w:val="21"/>
        </w:rPr>
        <w:t>6</w:t>
      </w:r>
      <w:r>
        <w:rPr>
          <w:rStyle w:val="185"/>
          <w:rFonts w:hint="eastAsia" w:ascii="宋体" w:hAnsi="宋体" w:cs="宋体"/>
          <w:sz w:val="21"/>
          <w:szCs w:val="21"/>
        </w:rPr>
        <w:t>0日历天（投标截止之日起）。</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3.3.2 在投标有效期内，投标人撤销投标文件的，应承担招标文件和法律规定的责任。</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39"/>
        <w:snapToGrid w:val="0"/>
        <w:rPr>
          <w:rStyle w:val="185"/>
          <w:rFonts w:ascii="宋体" w:hAnsi="宋体" w:cs="宋体"/>
          <w:sz w:val="21"/>
          <w:szCs w:val="21"/>
        </w:rPr>
      </w:pPr>
      <w:r>
        <w:rPr>
          <w:rStyle w:val="185"/>
          <w:rFonts w:hint="eastAsia" w:ascii="宋体" w:hAnsi="宋体" w:cs="宋体"/>
          <w:sz w:val="21"/>
          <w:szCs w:val="21"/>
        </w:rPr>
        <w:t>3.4 投标保证金</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本项目不收取投标保证金，提供承诺函。</w:t>
      </w:r>
    </w:p>
    <w:p>
      <w:pPr>
        <w:pStyle w:val="39"/>
        <w:snapToGrid w:val="0"/>
        <w:rPr>
          <w:rStyle w:val="185"/>
          <w:rFonts w:ascii="宋体" w:hAnsi="宋体" w:cs="宋体"/>
          <w:sz w:val="21"/>
          <w:szCs w:val="21"/>
        </w:rPr>
      </w:pPr>
      <w:r>
        <w:rPr>
          <w:rStyle w:val="185"/>
          <w:rFonts w:hint="eastAsia" w:ascii="宋体" w:hAnsi="宋体" w:cs="宋体"/>
          <w:sz w:val="21"/>
          <w:szCs w:val="21"/>
        </w:rPr>
        <w:t>3.5 资格审查资料</w:t>
      </w:r>
    </w:p>
    <w:p>
      <w:pPr>
        <w:snapToGrid w:val="0"/>
        <w:ind w:firstLine="420"/>
        <w:jc w:val="left"/>
        <w:rPr>
          <w:rStyle w:val="185"/>
          <w:rFonts w:ascii="宋体" w:hAnsi="宋体" w:cs="宋体"/>
          <w:sz w:val="21"/>
          <w:szCs w:val="21"/>
        </w:rPr>
      </w:pPr>
      <w:r>
        <w:rPr>
          <w:rStyle w:val="185"/>
          <w:rFonts w:hint="eastAsia" w:ascii="宋体" w:hAnsi="宋体" w:cs="宋体"/>
          <w:sz w:val="21"/>
          <w:szCs w:val="21"/>
        </w:rPr>
        <w:t>除投标人须知前附表另有规定外，投标人应按下列规定提供资格审查资料，以证明其满足本章第 1.4 款规定的资质、财务、业绩、信誉等要求。</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3.5.1“投标人基本情况表”应附企业法人营业执照副本、资质证书副本、安全生产许可证等材料的复印件并加盖公章。</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napToGrid w:val="0"/>
        <w:ind w:firstLine="420"/>
        <w:jc w:val="left"/>
        <w:rPr>
          <w:rStyle w:val="185"/>
          <w:rFonts w:ascii="宋体" w:hAnsi="宋体" w:cs="宋体"/>
          <w:b/>
          <w:bCs/>
          <w:sz w:val="21"/>
          <w:szCs w:val="21"/>
        </w:rPr>
      </w:pPr>
      <w:r>
        <w:rPr>
          <w:rStyle w:val="185"/>
          <w:rFonts w:hint="eastAsia" w:ascii="宋体" w:hAnsi="宋体" w:cs="宋体"/>
          <w:b/>
          <w:bCs/>
          <w:sz w:val="21"/>
          <w:szCs w:val="21"/>
        </w:rPr>
        <w:t>3.5.3“近年完成的类似项目情况表”应附合同、中标通知书的复印件，缺少证明材料的，均视为无效业绩，具体年份要求见投标人须知前附表。</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3.5.4“项目管理机构组成表”应填报满足本章第 1.4.1 项规定的项目负责人的相关信息。“项目经理简历表”应附身份证、技术职称、劳动合同、养老保险证明、类似业绩证明材料（如有要求）和承诺书复印件并加盖单位公章，具体年份要求见投标人须知前附表。每张表格只填写一个项目，并标明序号。</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3.5.6“近年发生的诉讼及仲裁情况”应说明投标人败诉的相关情况，并附法院或仲裁机构作出的判决、裁决等有关法律文书复印件，具体年份要求见投标人须知前附表。</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3.5.7  本章第 1.4.1 项规定的其他招标人资格要求。</w:t>
      </w:r>
    </w:p>
    <w:p>
      <w:pPr>
        <w:pStyle w:val="34"/>
        <w:spacing w:line="360" w:lineRule="auto"/>
        <w:rPr>
          <w:color w:val="auto"/>
        </w:rPr>
      </w:pPr>
      <w:r>
        <w:rPr>
          <w:rStyle w:val="185"/>
          <w:rFonts w:hint="eastAsia" w:hAnsi="宋体"/>
          <w:color w:val="auto"/>
          <w:kern w:val="2"/>
          <w:sz w:val="21"/>
          <w:szCs w:val="21"/>
        </w:rPr>
        <w:t xml:space="preserve">    3.5.8 投标人须知前附表规定接受联合体投标的，本章第 3.5.1 项至第 3.5.6项规定的表格和资料应包括联合体各方相关情况。</w:t>
      </w:r>
    </w:p>
    <w:p>
      <w:pPr>
        <w:pStyle w:val="39"/>
        <w:snapToGrid w:val="0"/>
        <w:rPr>
          <w:rStyle w:val="185"/>
          <w:rFonts w:ascii="宋体" w:hAnsi="宋体" w:cs="宋体"/>
          <w:sz w:val="21"/>
          <w:szCs w:val="21"/>
        </w:rPr>
      </w:pPr>
      <w:r>
        <w:rPr>
          <w:rStyle w:val="185"/>
          <w:rFonts w:hint="eastAsia" w:ascii="宋体" w:hAnsi="宋体" w:cs="宋体"/>
          <w:sz w:val="21"/>
          <w:szCs w:val="21"/>
        </w:rPr>
        <w:t>3.6 备选投标方案</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3.6.1 除投标人须知前附表规定允许外，投标人不得递交备选投标方案，否则其投标将被否决。</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napToGrid w:val="0"/>
        <w:ind w:firstLine="420"/>
        <w:jc w:val="left"/>
        <w:rPr>
          <w:rStyle w:val="185"/>
          <w:rFonts w:ascii="宋体" w:hAnsi="宋体" w:cs="宋体"/>
          <w:sz w:val="21"/>
          <w:szCs w:val="21"/>
        </w:rPr>
      </w:pPr>
      <w:r>
        <w:rPr>
          <w:rStyle w:val="185"/>
          <w:rFonts w:hint="eastAsia" w:ascii="宋体" w:hAnsi="宋体" w:cs="宋体"/>
          <w:sz w:val="21"/>
          <w:szCs w:val="21"/>
        </w:rPr>
        <w:t>3.6.3 投标人提供两个或两个以上投标报价，或者在投标文件中提供一个报价，但同时提供两个或两个以上技术方案的，视为提供备选方案。</w:t>
      </w:r>
    </w:p>
    <w:p>
      <w:pPr>
        <w:pStyle w:val="39"/>
        <w:snapToGrid w:val="0"/>
        <w:rPr>
          <w:rStyle w:val="185"/>
          <w:rFonts w:ascii="宋体" w:hAnsi="宋体" w:cs="宋体"/>
          <w:sz w:val="21"/>
          <w:szCs w:val="21"/>
        </w:rPr>
      </w:pPr>
      <w:r>
        <w:rPr>
          <w:rStyle w:val="185"/>
          <w:rFonts w:hint="eastAsia" w:ascii="宋体" w:hAnsi="宋体" w:cs="宋体"/>
          <w:sz w:val="21"/>
          <w:szCs w:val="21"/>
        </w:rPr>
        <w:t>3.7 投标文件的编制</w:t>
      </w:r>
    </w:p>
    <w:p>
      <w:pPr>
        <w:ind w:firstLine="420"/>
        <w:jc w:val="left"/>
        <w:rPr>
          <w:rStyle w:val="185"/>
          <w:rFonts w:ascii="宋体" w:hAnsi="宋体" w:cs="宋体"/>
          <w:sz w:val="21"/>
          <w:szCs w:val="21"/>
        </w:rPr>
      </w:pPr>
      <w:r>
        <w:rPr>
          <w:rStyle w:val="185"/>
          <w:rFonts w:hint="eastAsia" w:ascii="宋体" w:hAnsi="宋体" w:cs="宋体"/>
          <w:sz w:val="21"/>
          <w:szCs w:val="21"/>
        </w:rPr>
        <w:t>3.7.1投标文件应按第八章“投标文件格式”进行编写，如有必要，可以增加附页，作为投标文件的组成部分。</w:t>
      </w:r>
    </w:p>
    <w:p>
      <w:pPr>
        <w:ind w:firstLine="420"/>
        <w:jc w:val="left"/>
        <w:rPr>
          <w:rStyle w:val="185"/>
          <w:rFonts w:ascii="宋体" w:hAnsi="宋体" w:cs="宋体"/>
          <w:sz w:val="21"/>
          <w:szCs w:val="21"/>
        </w:rPr>
      </w:pPr>
      <w:r>
        <w:rPr>
          <w:rStyle w:val="185"/>
          <w:rFonts w:hint="eastAsia" w:ascii="宋体" w:hAnsi="宋体" w:cs="宋体"/>
          <w:sz w:val="21"/>
          <w:szCs w:val="21"/>
        </w:rPr>
        <w:t>3.7.2投标文件应当对招标文件有关招标范围、计划工期、质量要求、缺陷责任期、投标有效期等实质性内容作出响应。</w:t>
      </w:r>
    </w:p>
    <w:p>
      <w:pPr>
        <w:ind w:firstLine="420"/>
        <w:jc w:val="left"/>
        <w:rPr>
          <w:rStyle w:val="185"/>
          <w:rFonts w:ascii="宋体" w:hAnsi="宋体" w:cs="宋体"/>
          <w:sz w:val="21"/>
          <w:szCs w:val="21"/>
        </w:rPr>
      </w:pPr>
      <w:r>
        <w:rPr>
          <w:rStyle w:val="185"/>
          <w:rFonts w:hint="eastAsia" w:ascii="宋体" w:hAnsi="宋体" w:cs="宋体"/>
          <w:sz w:val="21"/>
          <w:szCs w:val="21"/>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rPr>
          <w:rFonts w:ascii="宋体" w:hAnsi="宋体" w:eastAsia="宋体" w:cs="宋体"/>
          <w:sz w:val="24"/>
        </w:rPr>
      </w:pPr>
      <w:bookmarkStart w:id="13" w:name="_Toc54608105"/>
      <w:r>
        <w:rPr>
          <w:rFonts w:hint="eastAsia" w:ascii="宋体" w:hAnsi="宋体" w:eastAsia="宋体" w:cs="宋体"/>
          <w:sz w:val="24"/>
        </w:rPr>
        <w:t>4.投标</w:t>
      </w:r>
      <w:bookmarkEnd w:id="13"/>
    </w:p>
    <w:p>
      <w:pPr>
        <w:pStyle w:val="39"/>
        <w:snapToGrid w:val="0"/>
        <w:rPr>
          <w:rStyle w:val="185"/>
          <w:rFonts w:ascii="宋体" w:hAnsi="宋体" w:cs="宋体"/>
          <w:sz w:val="21"/>
          <w:szCs w:val="21"/>
        </w:rPr>
      </w:pPr>
      <w:r>
        <w:rPr>
          <w:rStyle w:val="185"/>
          <w:rFonts w:hint="eastAsia" w:ascii="宋体" w:hAnsi="宋体" w:cs="宋体"/>
          <w:sz w:val="21"/>
          <w:szCs w:val="21"/>
        </w:rPr>
        <w:t>4.1 投标文件的密封和标记</w:t>
      </w:r>
    </w:p>
    <w:p>
      <w:pPr>
        <w:ind w:firstLine="420"/>
        <w:jc w:val="left"/>
        <w:rPr>
          <w:rStyle w:val="185"/>
          <w:rFonts w:ascii="宋体" w:hAnsi="宋体" w:cs="宋体"/>
          <w:sz w:val="21"/>
          <w:szCs w:val="21"/>
        </w:rPr>
      </w:pPr>
      <w:r>
        <w:rPr>
          <w:rStyle w:val="185"/>
          <w:rFonts w:hint="eastAsia" w:ascii="宋体" w:hAnsi="宋体" w:cs="宋体"/>
          <w:b/>
          <w:bCs/>
          <w:sz w:val="21"/>
          <w:szCs w:val="21"/>
        </w:rPr>
        <w:t>本项目为“远程不见面”开标方式，按郑州市公共资源交易中心系统要求加密。</w:t>
      </w:r>
    </w:p>
    <w:p>
      <w:pPr>
        <w:pStyle w:val="39"/>
        <w:snapToGrid w:val="0"/>
        <w:rPr>
          <w:rStyle w:val="185"/>
          <w:rFonts w:ascii="宋体" w:hAnsi="宋体" w:cs="宋体"/>
          <w:sz w:val="21"/>
          <w:szCs w:val="21"/>
        </w:rPr>
      </w:pPr>
      <w:r>
        <w:rPr>
          <w:rStyle w:val="185"/>
          <w:rFonts w:hint="eastAsia" w:ascii="宋体" w:hAnsi="宋体" w:cs="宋体"/>
          <w:sz w:val="21"/>
          <w:szCs w:val="21"/>
        </w:rPr>
        <w:t>4.2 投标文件的递交</w:t>
      </w:r>
    </w:p>
    <w:p>
      <w:pPr>
        <w:ind w:firstLine="420"/>
        <w:jc w:val="left"/>
        <w:rPr>
          <w:rStyle w:val="185"/>
          <w:rFonts w:ascii="宋体" w:hAnsi="宋体" w:cs="宋体"/>
          <w:sz w:val="21"/>
          <w:szCs w:val="21"/>
        </w:rPr>
      </w:pPr>
      <w:r>
        <w:rPr>
          <w:rStyle w:val="185"/>
          <w:rFonts w:hint="eastAsia" w:ascii="宋体" w:hAnsi="宋体" w:cs="宋体"/>
          <w:sz w:val="21"/>
          <w:szCs w:val="21"/>
        </w:rPr>
        <w:t>4.2.1 投标人应在投标人须知前附表规定的投标截止时间前在郑州市公共资源交易中心系统上传投标文件。</w:t>
      </w:r>
    </w:p>
    <w:p>
      <w:pPr>
        <w:ind w:firstLine="420"/>
        <w:jc w:val="left"/>
        <w:rPr>
          <w:rStyle w:val="185"/>
          <w:rFonts w:ascii="宋体" w:hAnsi="宋体" w:cs="宋体"/>
          <w:sz w:val="21"/>
          <w:szCs w:val="21"/>
        </w:rPr>
      </w:pPr>
      <w:r>
        <w:rPr>
          <w:rStyle w:val="185"/>
          <w:rFonts w:hint="eastAsia" w:ascii="宋体" w:hAnsi="宋体" w:cs="宋体"/>
          <w:sz w:val="21"/>
          <w:szCs w:val="21"/>
        </w:rPr>
        <w:t>4.2.2 除投标人须知前附表另有规定外，投标人递交的所有文件、资料和物品均不予退还</w:t>
      </w:r>
    </w:p>
    <w:p>
      <w:pPr>
        <w:ind w:firstLine="420"/>
        <w:jc w:val="left"/>
        <w:rPr>
          <w:rStyle w:val="185"/>
          <w:rFonts w:ascii="宋体" w:hAnsi="宋体" w:cs="宋体"/>
          <w:sz w:val="21"/>
          <w:szCs w:val="21"/>
        </w:rPr>
      </w:pPr>
      <w:r>
        <w:rPr>
          <w:rStyle w:val="185"/>
          <w:rFonts w:hint="eastAsia" w:ascii="宋体" w:hAnsi="宋体" w:cs="宋体"/>
          <w:sz w:val="21"/>
          <w:szCs w:val="21"/>
        </w:rPr>
        <w:t>4.2.3投标人完成电子投标文件上传后，电子招标投标交易平台即时向投标人发出递 交回执通知。递交时间以递交回执通知载明的传输完成时间为准。</w:t>
      </w:r>
    </w:p>
    <w:p>
      <w:pPr>
        <w:ind w:firstLine="420" w:firstLineChars="200"/>
        <w:rPr>
          <w:rStyle w:val="185"/>
          <w:rFonts w:ascii="宋体" w:hAnsi="宋体" w:cs="宋体"/>
          <w:sz w:val="21"/>
          <w:szCs w:val="21"/>
        </w:rPr>
      </w:pPr>
      <w:r>
        <w:rPr>
          <w:rStyle w:val="185"/>
          <w:rFonts w:hint="eastAsia" w:ascii="宋体" w:hAnsi="宋体" w:cs="宋体"/>
          <w:sz w:val="21"/>
          <w:szCs w:val="21"/>
        </w:rPr>
        <w:t>4.2.4 逾期上传的或者未上传指定系统的投标文件，招标人不予受理（逾期上传的投标文件，电子招标投标交易平台将予以拒收）。</w:t>
      </w:r>
    </w:p>
    <w:p>
      <w:pPr>
        <w:pStyle w:val="39"/>
        <w:snapToGrid w:val="0"/>
        <w:rPr>
          <w:rStyle w:val="185"/>
          <w:rFonts w:ascii="宋体" w:hAnsi="宋体" w:cs="宋体"/>
          <w:sz w:val="21"/>
          <w:szCs w:val="21"/>
        </w:rPr>
      </w:pPr>
      <w:r>
        <w:rPr>
          <w:rStyle w:val="185"/>
          <w:rFonts w:hint="eastAsia" w:ascii="宋体" w:hAnsi="宋体" w:cs="宋体"/>
          <w:sz w:val="21"/>
          <w:szCs w:val="21"/>
        </w:rPr>
        <w:t>4.3 投标文件的修改与撤回</w:t>
      </w:r>
    </w:p>
    <w:p>
      <w:pPr>
        <w:ind w:firstLine="420"/>
        <w:jc w:val="left"/>
        <w:rPr>
          <w:rStyle w:val="185"/>
          <w:rFonts w:ascii="宋体" w:hAnsi="宋体" w:cs="宋体"/>
          <w:sz w:val="21"/>
          <w:szCs w:val="21"/>
        </w:rPr>
      </w:pPr>
      <w:r>
        <w:rPr>
          <w:rStyle w:val="185"/>
          <w:rFonts w:hint="eastAsia" w:ascii="宋体" w:hAnsi="宋体" w:cs="宋体"/>
          <w:sz w:val="21"/>
          <w:szCs w:val="21"/>
        </w:rPr>
        <w:t>4.3.1 在本章前附表第2.2.2项规定的投标截止时间前，投标人可以修改或撤回已上传的投标文件。</w:t>
      </w:r>
    </w:p>
    <w:p>
      <w:pPr>
        <w:pStyle w:val="4"/>
        <w:rPr>
          <w:rFonts w:ascii="宋体" w:hAnsi="宋体" w:eastAsia="宋体" w:cs="宋体"/>
          <w:sz w:val="24"/>
        </w:rPr>
      </w:pPr>
      <w:bookmarkStart w:id="14" w:name="_Toc54608106"/>
      <w:r>
        <w:rPr>
          <w:rFonts w:hint="eastAsia" w:ascii="宋体" w:hAnsi="宋体" w:eastAsia="宋体" w:cs="宋体"/>
          <w:sz w:val="24"/>
        </w:rPr>
        <w:t>5.开标</w:t>
      </w:r>
      <w:bookmarkEnd w:id="14"/>
    </w:p>
    <w:p>
      <w:pPr>
        <w:pStyle w:val="39"/>
        <w:snapToGrid w:val="0"/>
        <w:rPr>
          <w:rStyle w:val="185"/>
          <w:rFonts w:ascii="宋体" w:hAnsi="宋体" w:cs="宋体"/>
          <w:sz w:val="21"/>
          <w:szCs w:val="21"/>
        </w:rPr>
      </w:pPr>
      <w:r>
        <w:rPr>
          <w:rStyle w:val="185"/>
          <w:rFonts w:hint="eastAsia" w:ascii="宋体" w:hAnsi="宋体" w:cs="宋体"/>
          <w:sz w:val="21"/>
          <w:szCs w:val="21"/>
        </w:rPr>
        <w:t>5.1 开标时间和地点</w:t>
      </w:r>
    </w:p>
    <w:p>
      <w:pPr>
        <w:ind w:firstLine="420" w:firstLineChars="200"/>
        <w:rPr>
          <w:rStyle w:val="185"/>
          <w:rFonts w:ascii="宋体" w:hAnsi="宋体" w:cs="宋体"/>
          <w:sz w:val="21"/>
          <w:szCs w:val="21"/>
        </w:rPr>
      </w:pPr>
      <w:r>
        <w:rPr>
          <w:rStyle w:val="185"/>
          <w:rFonts w:hint="eastAsia" w:ascii="宋体" w:hAnsi="宋体" w:cs="宋体"/>
          <w:sz w:val="21"/>
          <w:szCs w:val="21"/>
        </w:rPr>
        <w:t>招标人在本章前附表第2.2.2项规定的投标截止时间（开标时间）和投标人须知前附表规定的地点在郑州市公共资源交易中心系统上进行远程不见面公开开标，并邀请所有投标人的法定代表人或其委托代理人凭CA证书准时登录郑州市公共资源交易中心远程开标大厅参加。</w:t>
      </w:r>
    </w:p>
    <w:p>
      <w:pPr>
        <w:pStyle w:val="39"/>
        <w:snapToGrid w:val="0"/>
        <w:rPr>
          <w:rStyle w:val="185"/>
          <w:rFonts w:ascii="宋体" w:hAnsi="宋体" w:cs="宋体"/>
          <w:sz w:val="21"/>
          <w:szCs w:val="21"/>
        </w:rPr>
      </w:pPr>
      <w:r>
        <w:rPr>
          <w:rStyle w:val="185"/>
          <w:rFonts w:hint="eastAsia" w:ascii="宋体" w:hAnsi="宋体" w:cs="宋体"/>
          <w:sz w:val="21"/>
          <w:szCs w:val="21"/>
        </w:rPr>
        <w:t>5.2 开标程序</w:t>
      </w:r>
    </w:p>
    <w:p>
      <w:pPr>
        <w:ind w:firstLine="420" w:firstLineChars="200"/>
        <w:rPr>
          <w:rStyle w:val="185"/>
          <w:rFonts w:ascii="宋体" w:hAnsi="宋体" w:cs="宋体"/>
          <w:sz w:val="21"/>
          <w:szCs w:val="21"/>
        </w:rPr>
      </w:pPr>
      <w:r>
        <w:rPr>
          <w:rStyle w:val="185"/>
          <w:rFonts w:hint="eastAsia" w:ascii="宋体" w:hAnsi="宋体" w:cs="宋体"/>
          <w:sz w:val="21"/>
          <w:szCs w:val="21"/>
        </w:rPr>
        <w:t>主持人按下列程序进行开标：</w:t>
      </w:r>
    </w:p>
    <w:p>
      <w:pPr>
        <w:ind w:firstLine="707" w:firstLineChars="337"/>
        <w:rPr>
          <w:rStyle w:val="185"/>
          <w:rFonts w:ascii="宋体" w:hAnsi="宋体" w:cs="宋体"/>
          <w:sz w:val="21"/>
          <w:szCs w:val="21"/>
        </w:rPr>
      </w:pPr>
      <w:r>
        <w:rPr>
          <w:rStyle w:val="185"/>
          <w:rFonts w:hint="eastAsia" w:ascii="宋体" w:hAnsi="宋体" w:cs="宋体"/>
          <w:sz w:val="21"/>
          <w:szCs w:val="21"/>
        </w:rPr>
        <w:t>（1）宣布开标纪律；</w:t>
      </w:r>
    </w:p>
    <w:p>
      <w:pPr>
        <w:ind w:firstLine="707" w:firstLineChars="337"/>
        <w:rPr>
          <w:rStyle w:val="185"/>
          <w:rFonts w:ascii="宋体" w:hAnsi="宋体" w:cs="宋体"/>
          <w:sz w:val="21"/>
          <w:szCs w:val="21"/>
        </w:rPr>
      </w:pPr>
      <w:r>
        <w:rPr>
          <w:rStyle w:val="185"/>
          <w:rFonts w:hint="eastAsia" w:ascii="宋体" w:hAnsi="宋体" w:cs="宋体"/>
          <w:sz w:val="21"/>
          <w:szCs w:val="21"/>
        </w:rPr>
        <w:t>（2）公布在投标截止时间前成功上传递交投标文件的投标人名称；</w:t>
      </w:r>
    </w:p>
    <w:p>
      <w:pPr>
        <w:ind w:firstLine="707" w:firstLineChars="337"/>
        <w:rPr>
          <w:rStyle w:val="185"/>
          <w:rFonts w:ascii="宋体" w:hAnsi="宋体" w:cs="宋体"/>
          <w:sz w:val="21"/>
          <w:szCs w:val="21"/>
        </w:rPr>
      </w:pPr>
      <w:r>
        <w:rPr>
          <w:rStyle w:val="185"/>
          <w:rFonts w:hint="eastAsia" w:ascii="宋体" w:hAnsi="宋体" w:cs="宋体"/>
          <w:sz w:val="21"/>
          <w:szCs w:val="21"/>
        </w:rPr>
        <w:t>（3）郑州市公共资源交易中心远程开标大厅规定的解密时间内，投标人通过电子招标投标交易平台对已递交的电子投标文件进行解密；解密时间截止后，公布项目名称、标段名称、投标人名称、投标保证金的递交情况、投标总报价、计划工期、质量要求、缺陷责任期、项目经理，并记录在案；</w:t>
      </w:r>
    </w:p>
    <w:p>
      <w:pPr>
        <w:ind w:firstLine="707" w:firstLineChars="337"/>
        <w:rPr>
          <w:rStyle w:val="185"/>
          <w:rFonts w:ascii="宋体" w:hAnsi="宋体" w:cs="宋体"/>
          <w:sz w:val="21"/>
          <w:szCs w:val="21"/>
        </w:rPr>
      </w:pPr>
      <w:r>
        <w:rPr>
          <w:rStyle w:val="185"/>
          <w:rFonts w:hint="eastAsia" w:ascii="宋体" w:hAnsi="宋体" w:cs="宋体"/>
          <w:sz w:val="21"/>
          <w:szCs w:val="21"/>
        </w:rPr>
        <w:t>（</w:t>
      </w:r>
      <w:r>
        <w:rPr>
          <w:rStyle w:val="185"/>
          <w:rFonts w:ascii="宋体" w:hAnsi="宋体" w:cs="宋体"/>
          <w:sz w:val="21"/>
          <w:szCs w:val="21"/>
        </w:rPr>
        <w:t>4</w:t>
      </w:r>
      <w:r>
        <w:rPr>
          <w:rStyle w:val="185"/>
          <w:rFonts w:hint="eastAsia" w:ascii="宋体" w:hAnsi="宋体" w:cs="宋体"/>
          <w:sz w:val="21"/>
          <w:szCs w:val="21"/>
        </w:rPr>
        <w:t>）开标结束。</w:t>
      </w:r>
    </w:p>
    <w:p>
      <w:pPr>
        <w:pStyle w:val="39"/>
        <w:snapToGrid w:val="0"/>
        <w:rPr>
          <w:rStyle w:val="185"/>
          <w:rFonts w:ascii="宋体" w:hAnsi="宋体" w:cs="宋体"/>
          <w:sz w:val="21"/>
          <w:szCs w:val="21"/>
        </w:rPr>
      </w:pPr>
      <w:r>
        <w:rPr>
          <w:rStyle w:val="185"/>
          <w:rFonts w:hint="eastAsia" w:ascii="宋体" w:hAnsi="宋体" w:cs="宋体"/>
          <w:sz w:val="21"/>
          <w:szCs w:val="21"/>
        </w:rPr>
        <w:t>5.3 开标异议</w:t>
      </w:r>
    </w:p>
    <w:p>
      <w:pPr>
        <w:snapToGrid w:val="0"/>
        <w:ind w:firstLine="424" w:firstLineChars="202"/>
        <w:jc w:val="left"/>
        <w:rPr>
          <w:rStyle w:val="185"/>
          <w:rFonts w:ascii="宋体" w:hAnsi="宋体" w:cs="宋体"/>
          <w:sz w:val="21"/>
          <w:szCs w:val="21"/>
          <w:highlight w:val="yellow"/>
        </w:rPr>
      </w:pPr>
      <w:r>
        <w:rPr>
          <w:rStyle w:val="185"/>
          <w:rFonts w:hint="eastAsia" w:ascii="宋体" w:hAnsi="宋体" w:cs="宋体"/>
          <w:sz w:val="21"/>
          <w:szCs w:val="21"/>
        </w:rPr>
        <w:t>投标人对开标有异议的，应当按郑州市公共资源交易中心平台系统规定提出。</w:t>
      </w:r>
    </w:p>
    <w:p>
      <w:pPr>
        <w:pStyle w:val="4"/>
        <w:rPr>
          <w:rFonts w:ascii="宋体" w:hAnsi="宋体" w:eastAsia="宋体" w:cs="宋体"/>
          <w:sz w:val="24"/>
        </w:rPr>
      </w:pPr>
      <w:bookmarkStart w:id="15" w:name="_Toc54608107"/>
      <w:r>
        <w:rPr>
          <w:rFonts w:hint="eastAsia" w:ascii="宋体" w:hAnsi="宋体" w:eastAsia="宋体" w:cs="宋体"/>
          <w:sz w:val="24"/>
        </w:rPr>
        <w:t>6.评标</w:t>
      </w:r>
      <w:bookmarkEnd w:id="15"/>
    </w:p>
    <w:p>
      <w:pPr>
        <w:pStyle w:val="39"/>
        <w:snapToGrid w:val="0"/>
        <w:rPr>
          <w:rStyle w:val="185"/>
          <w:rFonts w:ascii="宋体" w:hAnsi="宋体" w:cs="宋体"/>
          <w:sz w:val="21"/>
          <w:szCs w:val="21"/>
        </w:rPr>
      </w:pPr>
      <w:r>
        <w:rPr>
          <w:rStyle w:val="185"/>
          <w:rFonts w:hint="eastAsia" w:ascii="宋体" w:hAnsi="宋体" w:cs="宋体"/>
          <w:sz w:val="21"/>
          <w:szCs w:val="21"/>
        </w:rPr>
        <w:t>6.1 评标委员会</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6.1.2 评标委员会成员有下列情形之一的，应当回避：</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（1）投标人或投标人主要负责人的近亲属；</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（2）项目主管部门或者行政监督部门的人员；</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（3）与投标人有经济利益关系，可能影响对投标公正评审的；</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（4）曾因在招标、评标以及其他与招标投标有关活动中从事违法行为而受过行政处罚或刑事处罚的；</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（5）与投标人有其他利害关系。</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39"/>
        <w:snapToGrid w:val="0"/>
        <w:rPr>
          <w:rStyle w:val="185"/>
          <w:rFonts w:ascii="宋体" w:hAnsi="宋体" w:cs="宋体"/>
          <w:sz w:val="21"/>
          <w:szCs w:val="21"/>
        </w:rPr>
      </w:pPr>
      <w:r>
        <w:rPr>
          <w:rStyle w:val="185"/>
          <w:rFonts w:hint="eastAsia" w:ascii="宋体" w:hAnsi="宋体" w:cs="宋体"/>
          <w:sz w:val="21"/>
          <w:szCs w:val="21"/>
        </w:rPr>
        <w:t>6.2 评标原则</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评标活动遵循公平、公正、科学和择优的原则。</w:t>
      </w:r>
    </w:p>
    <w:p>
      <w:pPr>
        <w:pStyle w:val="39"/>
        <w:snapToGrid w:val="0"/>
        <w:rPr>
          <w:rStyle w:val="185"/>
          <w:rFonts w:ascii="宋体" w:hAnsi="宋体" w:cs="宋体"/>
          <w:sz w:val="21"/>
          <w:szCs w:val="21"/>
        </w:rPr>
      </w:pPr>
      <w:r>
        <w:rPr>
          <w:rStyle w:val="185"/>
          <w:rFonts w:hint="eastAsia" w:ascii="宋体" w:hAnsi="宋体" w:cs="宋体"/>
          <w:sz w:val="21"/>
          <w:szCs w:val="21"/>
        </w:rPr>
        <w:t>6.3 评标</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6.3.1 评标委员会按照第三章“评标办法”规定的方法、评审因素、标准和程序对投标文件进行评审。第三章“评标办法”没有规定的方法、评审因素和标准，不作为评标依据。</w:t>
      </w:r>
    </w:p>
    <w:p>
      <w:pPr>
        <w:snapToGrid w:val="0"/>
        <w:ind w:firstLine="424" w:firstLineChars="202"/>
        <w:jc w:val="left"/>
        <w:rPr>
          <w:rStyle w:val="185"/>
          <w:rFonts w:ascii="宋体" w:hAnsi="宋体" w:cs="宋体"/>
          <w:sz w:val="21"/>
          <w:szCs w:val="21"/>
        </w:rPr>
      </w:pPr>
      <w:r>
        <w:rPr>
          <w:rStyle w:val="185"/>
          <w:rFonts w:hint="eastAsia" w:ascii="宋体" w:hAnsi="宋体" w:cs="宋体"/>
          <w:sz w:val="21"/>
          <w:szCs w:val="21"/>
        </w:rPr>
        <w:t>6.3.2 评标完成后，评标委员会应当向招标人提交书面评标报告和中标候选人名单。评标委员会推荐中标候选人的人数见投标人须知前附表。</w:t>
      </w:r>
    </w:p>
    <w:p>
      <w:pPr>
        <w:pStyle w:val="4"/>
        <w:rPr>
          <w:rFonts w:ascii="宋体" w:hAnsi="宋体" w:eastAsia="宋体" w:cs="宋体"/>
          <w:sz w:val="24"/>
        </w:rPr>
      </w:pPr>
      <w:bookmarkStart w:id="16" w:name="_Toc54608108"/>
      <w:r>
        <w:rPr>
          <w:rFonts w:hint="eastAsia" w:ascii="宋体" w:hAnsi="宋体" w:eastAsia="宋体" w:cs="宋体"/>
          <w:sz w:val="24"/>
        </w:rPr>
        <w:t>7.合同授予</w:t>
      </w:r>
      <w:bookmarkEnd w:id="16"/>
    </w:p>
    <w:p>
      <w:pPr>
        <w:pStyle w:val="39"/>
        <w:snapToGrid w:val="0"/>
        <w:rPr>
          <w:rStyle w:val="185"/>
          <w:rFonts w:ascii="宋体" w:hAnsi="宋体" w:cs="宋体"/>
          <w:sz w:val="21"/>
          <w:szCs w:val="21"/>
        </w:rPr>
      </w:pPr>
      <w:r>
        <w:rPr>
          <w:rStyle w:val="185"/>
          <w:rFonts w:hint="eastAsia" w:ascii="宋体" w:hAnsi="宋体" w:cs="宋体"/>
          <w:sz w:val="21"/>
          <w:szCs w:val="21"/>
        </w:rPr>
        <w:t>7.1 中标候选人公示</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招标人在收到评标报告之日起 3 日内，按照投标人须知前附表规定的公示媒介和期限公示中标候选人，公示期不得少于 3 天。</w:t>
      </w:r>
    </w:p>
    <w:p>
      <w:pPr>
        <w:pStyle w:val="39"/>
        <w:snapToGrid w:val="0"/>
        <w:rPr>
          <w:rStyle w:val="185"/>
          <w:rFonts w:ascii="宋体" w:hAnsi="宋体" w:cs="宋体"/>
          <w:sz w:val="21"/>
          <w:szCs w:val="21"/>
        </w:rPr>
      </w:pPr>
      <w:r>
        <w:rPr>
          <w:rStyle w:val="185"/>
          <w:rFonts w:hint="eastAsia" w:ascii="宋体" w:hAnsi="宋体" w:cs="宋体"/>
          <w:sz w:val="21"/>
          <w:szCs w:val="21"/>
        </w:rPr>
        <w:t>7.2 评标结果异议</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投标人或者其他利害关系人对评标结果有异议的，应当在中标候选人公示期间提出。招标人将在收到异议之日起 3 日内作出答复；作出答复前，将暂停招标投标活动。</w:t>
      </w:r>
    </w:p>
    <w:p>
      <w:pPr>
        <w:pStyle w:val="39"/>
        <w:snapToGrid w:val="0"/>
        <w:rPr>
          <w:rStyle w:val="185"/>
          <w:rFonts w:ascii="宋体" w:hAnsi="宋体" w:cs="宋体"/>
          <w:sz w:val="21"/>
          <w:szCs w:val="21"/>
        </w:rPr>
      </w:pPr>
      <w:r>
        <w:rPr>
          <w:rStyle w:val="185"/>
          <w:rFonts w:hint="eastAsia" w:ascii="宋体" w:hAnsi="宋体" w:cs="宋体"/>
          <w:sz w:val="21"/>
          <w:szCs w:val="21"/>
        </w:rPr>
        <w:t>7.3  中标候选人履约能力审查</w:t>
      </w:r>
    </w:p>
    <w:p>
      <w:pPr>
        <w:snapToGrid w:val="0"/>
        <w:ind w:firstLine="420"/>
        <w:jc w:val="left"/>
        <w:rPr>
          <w:rStyle w:val="185"/>
          <w:rFonts w:ascii="宋体" w:hAnsi="宋体" w:cs="宋体"/>
          <w:sz w:val="21"/>
          <w:szCs w:val="21"/>
        </w:rPr>
      </w:pPr>
      <w:r>
        <w:rPr>
          <w:rStyle w:val="185"/>
          <w:rFonts w:hint="eastAsia" w:ascii="宋体" w:hAnsi="宋体" w:cs="宋体"/>
          <w:sz w:val="21"/>
          <w:szCs w:val="21"/>
        </w:rPr>
        <w:t>中标候选人的经营、财务状况发生较大变化或存在违法行为，招标人认为可能影响其履约能力的，将在发出中标通知书前提请原评标委员会按照招标文件规定的标准和方法进行审查确认。</w:t>
      </w:r>
    </w:p>
    <w:p>
      <w:pPr>
        <w:pStyle w:val="39"/>
        <w:snapToGrid w:val="0"/>
        <w:rPr>
          <w:rStyle w:val="185"/>
          <w:rFonts w:ascii="宋体" w:hAnsi="宋体" w:cs="宋体"/>
          <w:sz w:val="21"/>
          <w:szCs w:val="21"/>
        </w:rPr>
      </w:pPr>
      <w:r>
        <w:rPr>
          <w:rStyle w:val="185"/>
          <w:rFonts w:hint="eastAsia" w:ascii="宋体" w:hAnsi="宋体" w:cs="宋体"/>
          <w:sz w:val="21"/>
          <w:szCs w:val="21"/>
        </w:rPr>
        <w:t>7.4 定标</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按照投标人须知前附表的规定，招标人或招标人授权的评标委员会依法确定中标人。</w:t>
      </w:r>
    </w:p>
    <w:p>
      <w:pPr>
        <w:pStyle w:val="39"/>
        <w:snapToGrid w:val="0"/>
        <w:rPr>
          <w:rStyle w:val="185"/>
          <w:rFonts w:ascii="宋体" w:hAnsi="宋体" w:cs="宋体"/>
          <w:sz w:val="21"/>
          <w:szCs w:val="21"/>
        </w:rPr>
      </w:pPr>
      <w:r>
        <w:rPr>
          <w:rStyle w:val="185"/>
          <w:rFonts w:hint="eastAsia" w:ascii="宋体" w:hAnsi="宋体" w:cs="宋体"/>
          <w:sz w:val="21"/>
          <w:szCs w:val="21"/>
        </w:rPr>
        <w:t>7.5 中标通知</w:t>
      </w:r>
    </w:p>
    <w:p>
      <w:pPr>
        <w:snapToGrid w:val="0"/>
        <w:ind w:firstLine="420"/>
        <w:jc w:val="left"/>
        <w:rPr>
          <w:rStyle w:val="185"/>
          <w:rFonts w:ascii="宋体" w:hAnsi="宋体" w:cs="宋体"/>
          <w:sz w:val="21"/>
          <w:szCs w:val="21"/>
        </w:rPr>
      </w:pPr>
      <w:r>
        <w:rPr>
          <w:rStyle w:val="185"/>
          <w:rFonts w:hint="eastAsia" w:ascii="宋体" w:hAnsi="宋体" w:cs="宋体"/>
          <w:sz w:val="21"/>
          <w:szCs w:val="21"/>
        </w:rPr>
        <w:t>在本章第3.3款规定的投标有效期内，招标人以书面形式向中标人发出中标通知书，同时将中标结果通知未中标的投标人。</w:t>
      </w:r>
    </w:p>
    <w:p>
      <w:pPr>
        <w:pStyle w:val="39"/>
        <w:snapToGrid w:val="0"/>
        <w:rPr>
          <w:rStyle w:val="185"/>
          <w:rFonts w:ascii="宋体" w:hAnsi="宋体" w:cs="宋体"/>
          <w:sz w:val="21"/>
          <w:szCs w:val="21"/>
        </w:rPr>
      </w:pPr>
      <w:r>
        <w:rPr>
          <w:rStyle w:val="185"/>
          <w:rFonts w:hint="eastAsia" w:ascii="宋体" w:hAnsi="宋体" w:cs="宋体"/>
          <w:sz w:val="21"/>
          <w:szCs w:val="21"/>
        </w:rPr>
        <w:t>7.6 履约担保</w:t>
      </w:r>
    </w:p>
    <w:p>
      <w:pPr>
        <w:snapToGrid w:val="0"/>
        <w:ind w:firstLine="420"/>
        <w:jc w:val="left"/>
        <w:rPr>
          <w:rStyle w:val="185"/>
          <w:rFonts w:ascii="宋体" w:hAnsi="宋体" w:cs="宋体"/>
          <w:sz w:val="21"/>
          <w:szCs w:val="21"/>
          <w:highlight w:val="none"/>
        </w:rPr>
      </w:pPr>
      <w:r>
        <w:rPr>
          <w:rStyle w:val="185"/>
          <w:rFonts w:hint="eastAsia" w:ascii="宋体" w:hAnsi="宋体" w:cs="宋体"/>
          <w:sz w:val="21"/>
          <w:szCs w:val="21"/>
          <w:highlight w:val="none"/>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3%。</w:t>
      </w:r>
    </w:p>
    <w:p>
      <w:pPr>
        <w:snapToGrid w:val="0"/>
        <w:ind w:firstLine="420"/>
        <w:jc w:val="left"/>
        <w:rPr>
          <w:rStyle w:val="185"/>
          <w:rFonts w:ascii="宋体" w:hAnsi="宋体" w:cs="宋体"/>
          <w:sz w:val="21"/>
          <w:szCs w:val="21"/>
        </w:rPr>
      </w:pPr>
      <w:r>
        <w:rPr>
          <w:rStyle w:val="185"/>
          <w:rFonts w:hint="eastAsia" w:ascii="宋体" w:hAnsi="宋体" w:cs="宋体"/>
          <w:sz w:val="21"/>
          <w:szCs w:val="21"/>
        </w:rPr>
        <w:t>7.6.2 中标人不能按本章第7.6.1项要求提交履约保证金的，视为放弃中标，其投标保证金不予退还，给招标人造成的损失超过投标保证金数额的，中标人还应当对超过部分予以赔偿。</w:t>
      </w:r>
    </w:p>
    <w:p>
      <w:pPr>
        <w:pStyle w:val="39"/>
        <w:snapToGrid w:val="0"/>
        <w:rPr>
          <w:rStyle w:val="185"/>
          <w:rFonts w:ascii="宋体" w:hAnsi="宋体" w:cs="宋体"/>
          <w:sz w:val="21"/>
          <w:szCs w:val="21"/>
        </w:rPr>
      </w:pPr>
      <w:r>
        <w:rPr>
          <w:rStyle w:val="185"/>
          <w:rFonts w:hint="eastAsia" w:ascii="宋体" w:hAnsi="宋体" w:cs="宋体"/>
          <w:sz w:val="21"/>
          <w:szCs w:val="21"/>
        </w:rPr>
        <w:t>7.7 签订合同</w:t>
      </w:r>
    </w:p>
    <w:p>
      <w:pPr>
        <w:snapToGrid w:val="0"/>
        <w:ind w:firstLine="420"/>
        <w:jc w:val="left"/>
        <w:rPr>
          <w:rStyle w:val="185"/>
          <w:rFonts w:ascii="宋体" w:hAnsi="宋体" w:cs="宋体"/>
          <w:sz w:val="21"/>
          <w:szCs w:val="21"/>
        </w:rPr>
      </w:pPr>
      <w:r>
        <w:rPr>
          <w:rStyle w:val="185"/>
          <w:rFonts w:hint="eastAsia" w:ascii="宋体" w:hAnsi="宋体" w:cs="宋体"/>
          <w:sz w:val="21"/>
          <w:szCs w:val="21"/>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napToGrid w:val="0"/>
        <w:ind w:firstLine="420"/>
        <w:jc w:val="left"/>
        <w:rPr>
          <w:rStyle w:val="185"/>
          <w:rFonts w:ascii="宋体" w:hAnsi="宋体" w:cs="宋体"/>
          <w:sz w:val="21"/>
          <w:szCs w:val="21"/>
        </w:rPr>
      </w:pPr>
      <w:r>
        <w:rPr>
          <w:rStyle w:val="185"/>
          <w:rFonts w:hint="eastAsia" w:ascii="宋体" w:hAnsi="宋体" w:cs="宋体"/>
          <w:sz w:val="21"/>
          <w:szCs w:val="21"/>
        </w:rPr>
        <w:t>7.7.2 发出中标通知书后，招标人无正当理由拒签合同，或者在签订合同时向中标人提出附加条件的，招标人向中标人退还投标保证金；给中标人造成损失的，还应当赔偿损失。</w:t>
      </w:r>
    </w:p>
    <w:p>
      <w:pPr>
        <w:pStyle w:val="4"/>
        <w:rPr>
          <w:rFonts w:ascii="宋体" w:hAnsi="宋体" w:eastAsia="宋体" w:cs="宋体"/>
          <w:sz w:val="24"/>
        </w:rPr>
      </w:pPr>
      <w:bookmarkStart w:id="17" w:name="_Toc54608109"/>
      <w:r>
        <w:rPr>
          <w:rFonts w:hint="eastAsia" w:ascii="宋体" w:hAnsi="宋体" w:eastAsia="宋体" w:cs="宋体"/>
          <w:sz w:val="24"/>
        </w:rPr>
        <w:t>8.纪律和监督</w:t>
      </w:r>
      <w:bookmarkEnd w:id="17"/>
    </w:p>
    <w:p>
      <w:pPr>
        <w:pStyle w:val="39"/>
        <w:snapToGrid w:val="0"/>
        <w:rPr>
          <w:rStyle w:val="185"/>
          <w:rFonts w:ascii="宋体" w:hAnsi="宋体" w:cs="宋体"/>
          <w:sz w:val="21"/>
          <w:szCs w:val="21"/>
        </w:rPr>
      </w:pPr>
      <w:r>
        <w:rPr>
          <w:rStyle w:val="185"/>
          <w:rFonts w:hint="eastAsia" w:ascii="宋体" w:hAnsi="宋体" w:cs="宋体"/>
          <w:sz w:val="21"/>
          <w:szCs w:val="21"/>
        </w:rPr>
        <w:t>8.1 对招标人的纪律要求</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招标人不得泄露招标投标活动中应当保密的情况和资料，不得与投标人串通损害国家利益、社会公共利益或者他人合法权益。</w:t>
      </w:r>
    </w:p>
    <w:p>
      <w:pPr>
        <w:pStyle w:val="39"/>
        <w:snapToGrid w:val="0"/>
        <w:rPr>
          <w:rStyle w:val="185"/>
          <w:rFonts w:ascii="宋体" w:hAnsi="宋体" w:cs="宋体"/>
          <w:sz w:val="21"/>
          <w:szCs w:val="21"/>
        </w:rPr>
      </w:pPr>
      <w:r>
        <w:rPr>
          <w:rStyle w:val="185"/>
          <w:rFonts w:hint="eastAsia" w:ascii="宋体" w:hAnsi="宋体" w:cs="宋体"/>
          <w:sz w:val="21"/>
          <w:szCs w:val="21"/>
        </w:rPr>
        <w:t>8.2 对投标人的纪律要求</w:t>
      </w:r>
    </w:p>
    <w:p>
      <w:pPr>
        <w:snapToGrid w:val="0"/>
        <w:ind w:firstLine="420"/>
        <w:jc w:val="left"/>
        <w:rPr>
          <w:rStyle w:val="185"/>
          <w:rFonts w:ascii="宋体" w:hAnsi="宋体" w:cs="宋体"/>
          <w:sz w:val="21"/>
          <w:szCs w:val="21"/>
        </w:rPr>
      </w:pPr>
      <w:r>
        <w:rPr>
          <w:rStyle w:val="185"/>
          <w:rFonts w:hint="eastAsia" w:ascii="宋体" w:hAnsi="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9"/>
        <w:snapToGrid w:val="0"/>
        <w:rPr>
          <w:rStyle w:val="185"/>
          <w:rFonts w:ascii="宋体" w:hAnsi="宋体" w:cs="宋体"/>
          <w:sz w:val="21"/>
          <w:szCs w:val="21"/>
        </w:rPr>
      </w:pPr>
      <w:r>
        <w:rPr>
          <w:rStyle w:val="185"/>
          <w:rFonts w:hint="eastAsia" w:ascii="宋体" w:hAnsi="宋体" w:cs="宋体"/>
          <w:sz w:val="21"/>
          <w:szCs w:val="21"/>
        </w:rPr>
        <w:t>8.3 对评标委员会成员的纪律要求</w:t>
      </w:r>
    </w:p>
    <w:p>
      <w:pPr>
        <w:snapToGrid w:val="0"/>
        <w:ind w:firstLine="420"/>
        <w:jc w:val="left"/>
        <w:rPr>
          <w:rStyle w:val="185"/>
          <w:rFonts w:ascii="宋体" w:hAnsi="宋体" w:cs="宋体"/>
          <w:sz w:val="21"/>
          <w:szCs w:val="21"/>
        </w:rPr>
      </w:pPr>
      <w:r>
        <w:rPr>
          <w:rStyle w:val="185"/>
          <w:rFonts w:hint="eastAsia" w:ascii="宋体" w:hAnsi="宋体" w:cs="宋体"/>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39"/>
        <w:snapToGrid w:val="0"/>
        <w:rPr>
          <w:rStyle w:val="185"/>
          <w:rFonts w:ascii="宋体" w:hAnsi="宋体" w:cs="宋体"/>
          <w:sz w:val="21"/>
          <w:szCs w:val="21"/>
        </w:rPr>
      </w:pPr>
      <w:r>
        <w:rPr>
          <w:rStyle w:val="185"/>
          <w:rFonts w:hint="eastAsia" w:ascii="宋体" w:hAnsi="宋体" w:cs="宋体"/>
          <w:sz w:val="21"/>
          <w:szCs w:val="21"/>
        </w:rPr>
        <w:t>8.4 对与评标活动有关的工作人员的纪律要求</w:t>
      </w:r>
    </w:p>
    <w:p>
      <w:pPr>
        <w:snapToGrid w:val="0"/>
        <w:ind w:firstLine="420"/>
        <w:jc w:val="left"/>
        <w:rPr>
          <w:rStyle w:val="185"/>
          <w:rFonts w:ascii="宋体" w:hAnsi="宋体" w:cs="宋体"/>
          <w:sz w:val="21"/>
          <w:szCs w:val="21"/>
        </w:rPr>
      </w:pPr>
      <w:r>
        <w:rPr>
          <w:rStyle w:val="185"/>
          <w:rFonts w:hint="eastAsia" w:ascii="宋体" w:hAnsi="宋体" w:cs="宋体"/>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39"/>
        <w:snapToGrid w:val="0"/>
        <w:rPr>
          <w:rStyle w:val="185"/>
          <w:rFonts w:ascii="宋体" w:hAnsi="宋体" w:cs="宋体"/>
          <w:sz w:val="21"/>
          <w:szCs w:val="21"/>
        </w:rPr>
      </w:pPr>
      <w:r>
        <w:rPr>
          <w:rStyle w:val="185"/>
          <w:rFonts w:hint="eastAsia" w:ascii="宋体" w:hAnsi="宋体" w:cs="宋体"/>
          <w:sz w:val="21"/>
          <w:szCs w:val="21"/>
        </w:rPr>
        <w:t>8.5投诉</w:t>
      </w:r>
    </w:p>
    <w:p>
      <w:pPr>
        <w:snapToGrid w:val="0"/>
        <w:ind w:firstLine="420"/>
        <w:jc w:val="left"/>
        <w:rPr>
          <w:rStyle w:val="185"/>
          <w:rFonts w:ascii="宋体" w:hAnsi="宋体" w:cs="宋体"/>
          <w:sz w:val="21"/>
          <w:szCs w:val="21"/>
        </w:rPr>
      </w:pPr>
      <w:r>
        <w:rPr>
          <w:rStyle w:val="185"/>
          <w:rFonts w:hint="eastAsia" w:ascii="宋体" w:hAnsi="宋体" w:cs="宋体"/>
          <w:sz w:val="21"/>
          <w:szCs w:val="21"/>
        </w:rPr>
        <w:t>8.5.1投标人或者其他利害关系人认为招标投标活动不符合法律、行政法规规定的，可以自知道或者应当知道之日起10 日内向有关行政监督部门投诉。投诉应当有明确的请求和必要的证明材料。</w:t>
      </w:r>
    </w:p>
    <w:p>
      <w:pPr>
        <w:snapToGrid w:val="0"/>
        <w:ind w:firstLine="420"/>
        <w:jc w:val="left"/>
        <w:rPr>
          <w:rStyle w:val="185"/>
          <w:rFonts w:ascii="宋体" w:hAnsi="宋体" w:cs="宋体"/>
          <w:sz w:val="21"/>
          <w:szCs w:val="21"/>
        </w:rPr>
      </w:pPr>
      <w:r>
        <w:rPr>
          <w:rStyle w:val="185"/>
          <w:rFonts w:hint="eastAsia" w:ascii="宋体" w:hAnsi="宋体" w:cs="宋体"/>
          <w:sz w:val="21"/>
          <w:szCs w:val="21"/>
        </w:rPr>
        <w:t>8.5.2 投标人或者其他利害关系人对招标文件、开标和评标结果提出投诉的，应当按照投标人须知第2.4 款、第5.3 款和第7.2 款的规定先向招标人提出异议。异议答复期间不计算在第8.5.1项规定的期限内。</w:t>
      </w:r>
    </w:p>
    <w:p>
      <w:pPr>
        <w:pStyle w:val="4"/>
        <w:rPr>
          <w:rFonts w:ascii="宋体" w:hAnsi="宋体" w:eastAsia="宋体" w:cs="宋体"/>
          <w:sz w:val="24"/>
        </w:rPr>
      </w:pPr>
      <w:bookmarkStart w:id="18" w:name="_Toc54608110"/>
      <w:r>
        <w:rPr>
          <w:rFonts w:hint="eastAsia" w:ascii="宋体" w:hAnsi="宋体" w:eastAsia="宋体" w:cs="宋体"/>
          <w:sz w:val="24"/>
        </w:rPr>
        <w:t>9. 是否采用电子招标投标</w:t>
      </w:r>
      <w:bookmarkEnd w:id="18"/>
    </w:p>
    <w:p>
      <w:pPr>
        <w:snapToGrid w:val="0"/>
        <w:ind w:firstLine="420"/>
        <w:jc w:val="left"/>
        <w:rPr>
          <w:rStyle w:val="185"/>
          <w:rFonts w:ascii="宋体" w:hAnsi="宋体" w:cs="宋体"/>
          <w:sz w:val="21"/>
          <w:szCs w:val="21"/>
        </w:rPr>
      </w:pPr>
      <w:r>
        <w:rPr>
          <w:rStyle w:val="185"/>
          <w:rFonts w:hint="eastAsia" w:ascii="宋体" w:hAnsi="宋体" w:cs="宋体"/>
          <w:sz w:val="21"/>
          <w:szCs w:val="21"/>
        </w:rPr>
        <w:t>本招标项目采用电子招标投标方式。</w:t>
      </w:r>
    </w:p>
    <w:p>
      <w:pPr>
        <w:pStyle w:val="4"/>
        <w:rPr>
          <w:rFonts w:ascii="宋体" w:hAnsi="宋体" w:eastAsia="宋体" w:cs="宋体"/>
          <w:sz w:val="24"/>
        </w:rPr>
      </w:pPr>
      <w:bookmarkStart w:id="19" w:name="_Toc54608111"/>
      <w:r>
        <w:rPr>
          <w:rFonts w:hint="eastAsia" w:ascii="宋体" w:hAnsi="宋体" w:eastAsia="宋体" w:cs="宋体"/>
          <w:sz w:val="24"/>
        </w:rPr>
        <w:t>10.需要补充的其他内容</w:t>
      </w:r>
      <w:bookmarkEnd w:id="19"/>
    </w:p>
    <w:p>
      <w:pPr>
        <w:snapToGrid w:val="0"/>
        <w:ind w:firstLine="420"/>
        <w:jc w:val="left"/>
        <w:rPr>
          <w:rStyle w:val="185"/>
          <w:rFonts w:ascii="宋体" w:hAnsi="宋体" w:cs="宋体"/>
          <w:sz w:val="21"/>
          <w:szCs w:val="21"/>
        </w:rPr>
      </w:pPr>
      <w:r>
        <w:rPr>
          <w:rStyle w:val="185"/>
          <w:rFonts w:hint="eastAsia" w:ascii="宋体" w:hAnsi="宋体" w:cs="宋体"/>
          <w:sz w:val="21"/>
          <w:szCs w:val="21"/>
        </w:rPr>
        <w:t>需要补充的其他内容：见投标人须知前附表 。</w:t>
      </w:r>
    </w:p>
    <w:p>
      <w:pPr>
        <w:pStyle w:val="153"/>
        <w:spacing w:line="360" w:lineRule="auto"/>
        <w:ind w:firstLine="420"/>
        <w:rPr>
          <w:rStyle w:val="185"/>
          <w:rFonts w:ascii="宋体" w:hAnsi="宋体" w:eastAsia="宋体" w:cs="宋体"/>
        </w:rPr>
      </w:pPr>
      <w:r>
        <w:rPr>
          <w:rStyle w:val="185"/>
          <w:rFonts w:hint="eastAsia" w:ascii="宋体" w:hAnsi="宋体" w:eastAsia="宋体" w:cs="宋体"/>
          <w:sz w:val="21"/>
          <w:szCs w:val="21"/>
        </w:rPr>
        <w:br w:type="page"/>
      </w:r>
      <w:r>
        <w:rPr>
          <w:rStyle w:val="185"/>
          <w:rFonts w:hint="eastAsia" w:ascii="宋体" w:hAnsi="宋体" w:eastAsia="宋体" w:cs="宋体"/>
        </w:rPr>
        <w:t>附件一：开标记录表</w:t>
      </w:r>
    </w:p>
    <w:p>
      <w:pPr>
        <w:ind w:firstLine="560"/>
        <w:jc w:val="center"/>
        <w:rPr>
          <w:rStyle w:val="185"/>
          <w:rFonts w:ascii="宋体" w:hAnsi="宋体" w:cs="宋体"/>
          <w:sz w:val="28"/>
          <w:szCs w:val="28"/>
        </w:rPr>
      </w:pPr>
      <w:r>
        <w:rPr>
          <w:rStyle w:val="185"/>
          <w:rFonts w:hint="eastAsia" w:ascii="宋体" w:hAnsi="宋体" w:cs="宋体"/>
          <w:sz w:val="28"/>
          <w:szCs w:val="28"/>
          <w:u w:val="single"/>
        </w:rPr>
        <w:t xml:space="preserve">        </w:t>
      </w:r>
      <w:r>
        <w:rPr>
          <w:rStyle w:val="185"/>
          <w:rFonts w:hint="eastAsia" w:ascii="宋体" w:hAnsi="宋体" w:cs="宋体"/>
          <w:sz w:val="28"/>
          <w:szCs w:val="28"/>
        </w:rPr>
        <w:t>（项目名称）开标记录表</w:t>
      </w:r>
    </w:p>
    <w:p>
      <w:pPr>
        <w:ind w:firstLine="420"/>
        <w:rPr>
          <w:rStyle w:val="185"/>
          <w:rFonts w:ascii="宋体" w:hAnsi="宋体" w:cs="宋体"/>
          <w:sz w:val="21"/>
          <w:szCs w:val="21"/>
        </w:rPr>
      </w:pPr>
      <w:r>
        <w:rPr>
          <w:rStyle w:val="185"/>
          <w:rFonts w:hint="eastAsia" w:ascii="宋体" w:hAnsi="宋体" w:cs="宋体"/>
          <w:sz w:val="21"/>
          <w:szCs w:val="21"/>
        </w:rPr>
        <w:t>开标时间：</w:t>
      </w: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r>
        <w:rPr>
          <w:rStyle w:val="185"/>
          <w:rFonts w:hint="eastAsia" w:ascii="宋体" w:hAnsi="宋体" w:cs="宋体"/>
          <w:sz w:val="21"/>
          <w:szCs w:val="21"/>
          <w:u w:val="single"/>
        </w:rPr>
        <w:t xml:space="preserve">    </w:t>
      </w:r>
      <w:r>
        <w:rPr>
          <w:rStyle w:val="185"/>
          <w:rFonts w:hint="eastAsia" w:ascii="宋体" w:hAnsi="宋体" w:cs="宋体"/>
          <w:sz w:val="21"/>
          <w:szCs w:val="21"/>
        </w:rPr>
        <w:t>时</w:t>
      </w:r>
      <w:r>
        <w:rPr>
          <w:rStyle w:val="185"/>
          <w:rFonts w:hint="eastAsia" w:ascii="宋体" w:hAnsi="宋体" w:cs="宋体"/>
          <w:sz w:val="21"/>
          <w:szCs w:val="21"/>
          <w:u w:val="single"/>
        </w:rPr>
        <w:t xml:space="preserve">    </w:t>
      </w:r>
      <w:r>
        <w:rPr>
          <w:rStyle w:val="185"/>
          <w:rFonts w:hint="eastAsia" w:ascii="宋体" w:hAnsi="宋体" w:cs="宋体"/>
          <w:sz w:val="21"/>
          <w:szCs w:val="21"/>
        </w:rPr>
        <w:t>分</w:t>
      </w:r>
    </w:p>
    <w:tbl>
      <w:tblPr>
        <w:tblStyle w:val="19"/>
        <w:tblW w:w="8853" w:type="dxa"/>
        <w:jc w:val="center"/>
        <w:tblLayout w:type="fixed"/>
        <w:tblCellMar>
          <w:top w:w="0" w:type="dxa"/>
          <w:left w:w="0" w:type="dxa"/>
          <w:bottom w:w="0" w:type="dxa"/>
          <w:right w:w="0" w:type="dxa"/>
        </w:tblCellMar>
      </w:tblPr>
      <w:tblGrid>
        <w:gridCol w:w="740"/>
        <w:gridCol w:w="1066"/>
        <w:gridCol w:w="1066"/>
        <w:gridCol w:w="1066"/>
        <w:gridCol w:w="1067"/>
        <w:gridCol w:w="1067"/>
        <w:gridCol w:w="831"/>
        <w:gridCol w:w="709"/>
        <w:gridCol w:w="1241"/>
      </w:tblGrid>
      <w:tr>
        <w:trPr>
          <w:trHeight w:val="1010"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序号</w:t>
            </w: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投标人</w:t>
            </w: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密封情况</w:t>
            </w: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投标</w:t>
            </w:r>
          </w:p>
          <w:p>
            <w:pPr>
              <w:snapToGrid w:val="0"/>
              <w:jc w:val="center"/>
              <w:rPr>
                <w:rStyle w:val="185"/>
                <w:rFonts w:ascii="宋体" w:hAnsi="宋体" w:cs="宋体"/>
                <w:sz w:val="21"/>
                <w:szCs w:val="21"/>
              </w:rPr>
            </w:pPr>
            <w:r>
              <w:rPr>
                <w:rStyle w:val="185"/>
                <w:rFonts w:hint="eastAsia" w:ascii="宋体" w:hAnsi="宋体" w:cs="宋体"/>
                <w:sz w:val="21"/>
                <w:szCs w:val="21"/>
              </w:rPr>
              <w:t>保证金</w:t>
            </w: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投标报价（元）</w:t>
            </w: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项目经理</w:t>
            </w: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计划工期</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备注</w:t>
            </w: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r>
              <w:rPr>
                <w:rStyle w:val="185"/>
                <w:rFonts w:hint="eastAsia" w:ascii="宋体" w:hAnsi="宋体" w:cs="宋体"/>
                <w:sz w:val="21"/>
                <w:szCs w:val="21"/>
              </w:rPr>
              <w:t>投标人代表签名</w:t>
            </w:r>
          </w:p>
        </w:tc>
      </w:tr>
      <w:tr>
        <w:tblPrEx>
          <w:tblCellMar>
            <w:top w:w="0" w:type="dxa"/>
            <w:left w:w="0" w:type="dxa"/>
            <w:bottom w:w="0" w:type="dxa"/>
            <w:right w:w="0" w:type="dxa"/>
          </w:tblCellMar>
        </w:tblPrEx>
        <w:trPr>
          <w:trHeight w:val="90"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11"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09"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11"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09"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11"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09"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11"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11"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11"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09" w:hRule="exac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83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85"/>
                <w:rFonts w:ascii="宋体" w:hAnsi="宋体" w:cs="宋体"/>
                <w:sz w:val="21"/>
                <w:szCs w:val="21"/>
              </w:rPr>
            </w:pPr>
          </w:p>
        </w:tc>
      </w:tr>
      <w:tr>
        <w:tblPrEx>
          <w:tblCellMar>
            <w:top w:w="0" w:type="dxa"/>
            <w:left w:w="0" w:type="dxa"/>
            <w:bottom w:w="0" w:type="dxa"/>
            <w:right w:w="0" w:type="dxa"/>
          </w:tblCellMar>
        </w:tblPrEx>
        <w:trPr>
          <w:trHeight w:val="511" w:hRule="exact"/>
          <w:jc w:val="center"/>
        </w:trPr>
        <w:tc>
          <w:tcPr>
            <w:tcW w:w="8853" w:type="dxa"/>
            <w:gridSpan w:val="9"/>
            <w:tcBorders>
              <w:top w:val="single" w:color="000000" w:sz="4" w:space="0"/>
              <w:left w:val="single" w:color="000000" w:sz="4" w:space="0"/>
              <w:bottom w:val="single" w:color="000000" w:sz="4" w:space="0"/>
              <w:right w:val="single" w:color="000000" w:sz="4" w:space="0"/>
            </w:tcBorders>
            <w:vAlign w:val="center"/>
          </w:tcPr>
          <w:p>
            <w:pPr>
              <w:snapToGrid w:val="0"/>
              <w:jc w:val="left"/>
              <w:rPr>
                <w:rStyle w:val="185"/>
                <w:rFonts w:ascii="宋体" w:hAnsi="宋体" w:cs="宋体"/>
                <w:sz w:val="21"/>
                <w:szCs w:val="21"/>
              </w:rPr>
            </w:pPr>
            <w:r>
              <w:rPr>
                <w:rStyle w:val="185"/>
                <w:rFonts w:hint="eastAsia" w:ascii="宋体" w:hAnsi="宋体" w:cs="宋体"/>
                <w:sz w:val="21"/>
                <w:szCs w:val="21"/>
              </w:rPr>
              <w:t>最高投标限价：</w:t>
            </w:r>
          </w:p>
        </w:tc>
      </w:tr>
    </w:tbl>
    <w:p>
      <w:pPr>
        <w:ind w:firstLine="420"/>
        <w:rPr>
          <w:rStyle w:val="185"/>
          <w:rFonts w:ascii="宋体" w:hAnsi="宋体" w:cs="宋体"/>
          <w:sz w:val="21"/>
          <w:szCs w:val="21"/>
        </w:rPr>
      </w:pPr>
    </w:p>
    <w:p>
      <w:pPr>
        <w:ind w:firstLine="420"/>
        <w:rPr>
          <w:rStyle w:val="185"/>
          <w:rFonts w:ascii="宋体" w:hAnsi="宋体" w:cs="宋体"/>
          <w:sz w:val="21"/>
          <w:szCs w:val="21"/>
          <w:u w:val="single"/>
        </w:rPr>
      </w:pPr>
      <w:r>
        <w:rPr>
          <w:rStyle w:val="185"/>
          <w:rFonts w:hint="eastAsia" w:ascii="宋体" w:hAnsi="宋体" w:cs="宋体"/>
          <w:sz w:val="21"/>
          <w:szCs w:val="21"/>
        </w:rPr>
        <w:t>招标人代表：</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 记录人：</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 监标人：</w:t>
      </w:r>
      <w:r>
        <w:rPr>
          <w:rStyle w:val="185"/>
          <w:rFonts w:hint="eastAsia" w:ascii="宋体" w:hAnsi="宋体" w:cs="宋体"/>
          <w:sz w:val="21"/>
          <w:szCs w:val="21"/>
          <w:u w:val="single"/>
        </w:rPr>
        <w:t xml:space="preserve">               </w:t>
      </w:r>
    </w:p>
    <w:p>
      <w:pPr>
        <w:ind w:firstLine="420"/>
        <w:jc w:val="right"/>
        <w:rPr>
          <w:rStyle w:val="185"/>
          <w:rFonts w:ascii="宋体" w:hAnsi="宋体" w:cs="宋体"/>
          <w:sz w:val="21"/>
          <w:szCs w:val="21"/>
          <w:u w:val="single"/>
        </w:rPr>
      </w:pPr>
      <w:r>
        <w:rPr>
          <w:rStyle w:val="185"/>
          <w:rFonts w:hint="eastAsia" w:ascii="宋体" w:hAnsi="宋体" w:cs="宋体"/>
          <w:sz w:val="21"/>
          <w:szCs w:val="21"/>
        </w:rPr>
        <w:t xml:space="preserve">                                            </w:t>
      </w: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月 </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pStyle w:val="153"/>
        <w:spacing w:line="360" w:lineRule="auto"/>
        <w:rPr>
          <w:rStyle w:val="185"/>
          <w:rFonts w:ascii="宋体" w:hAnsi="宋体" w:eastAsia="宋体" w:cs="宋体"/>
        </w:rPr>
      </w:pPr>
      <w:r>
        <w:rPr>
          <w:rStyle w:val="185"/>
          <w:rFonts w:hint="eastAsia" w:ascii="宋体" w:hAnsi="宋体" w:eastAsia="宋体" w:cs="宋体"/>
          <w:szCs w:val="24"/>
        </w:rPr>
        <w:br w:type="page"/>
      </w:r>
      <w:r>
        <w:rPr>
          <w:rStyle w:val="185"/>
          <w:rFonts w:hint="eastAsia" w:ascii="宋体" w:hAnsi="宋体" w:eastAsia="宋体" w:cs="宋体"/>
        </w:rPr>
        <w:t>附件二：问题澄清通知</w:t>
      </w:r>
    </w:p>
    <w:p>
      <w:pPr>
        <w:jc w:val="center"/>
        <w:rPr>
          <w:rStyle w:val="185"/>
          <w:rFonts w:ascii="宋体" w:hAnsi="宋体" w:cs="宋体"/>
          <w:szCs w:val="21"/>
        </w:rPr>
      </w:pPr>
    </w:p>
    <w:p>
      <w:pPr>
        <w:ind w:firstLine="560"/>
        <w:jc w:val="center"/>
        <w:rPr>
          <w:rStyle w:val="185"/>
          <w:rFonts w:ascii="宋体" w:hAnsi="宋体" w:cs="宋体"/>
          <w:sz w:val="28"/>
          <w:szCs w:val="28"/>
        </w:rPr>
      </w:pPr>
      <w:r>
        <w:rPr>
          <w:rStyle w:val="185"/>
          <w:rFonts w:hint="eastAsia" w:ascii="宋体" w:hAnsi="宋体" w:cs="宋体"/>
          <w:sz w:val="28"/>
          <w:szCs w:val="28"/>
        </w:rPr>
        <w:t>问题澄清通知</w:t>
      </w:r>
    </w:p>
    <w:p>
      <w:pPr>
        <w:ind w:firstLine="420"/>
        <w:rPr>
          <w:rStyle w:val="185"/>
          <w:rFonts w:ascii="宋体" w:hAnsi="宋体" w:cs="宋体"/>
          <w:sz w:val="21"/>
          <w:szCs w:val="21"/>
        </w:rPr>
      </w:pPr>
      <w:r>
        <w:rPr>
          <w:rStyle w:val="185"/>
          <w:rFonts w:hint="eastAsia" w:ascii="宋体" w:hAnsi="宋体" w:cs="宋体"/>
          <w:sz w:val="21"/>
          <w:szCs w:val="21"/>
        </w:rPr>
        <w:t xml:space="preserve">                                编号：</w:t>
      </w:r>
    </w:p>
    <w:p>
      <w:pPr>
        <w:ind w:firstLine="420"/>
        <w:rPr>
          <w:rStyle w:val="185"/>
          <w:rFonts w:ascii="宋体" w:hAnsi="宋体" w:cs="宋体"/>
          <w:sz w:val="21"/>
          <w:szCs w:val="21"/>
        </w:rPr>
      </w:pPr>
      <w:r>
        <w:rPr>
          <w:rStyle w:val="185"/>
          <w:rFonts w:hint="eastAsia" w:ascii="宋体" w:hAnsi="宋体" w:cs="宋体"/>
          <w:sz w:val="21"/>
          <w:szCs w:val="21"/>
        </w:rPr>
        <w:t xml:space="preserve">  </w:t>
      </w:r>
      <w:r>
        <w:rPr>
          <w:rStyle w:val="185"/>
          <w:rFonts w:hint="eastAsia" w:ascii="宋体" w:hAnsi="宋体" w:cs="宋体"/>
          <w:sz w:val="21"/>
          <w:szCs w:val="21"/>
          <w:u w:val="single"/>
        </w:rPr>
        <w:t xml:space="preserve">            </w:t>
      </w:r>
      <w:r>
        <w:rPr>
          <w:rStyle w:val="185"/>
          <w:rFonts w:hint="eastAsia" w:ascii="宋体" w:hAnsi="宋体" w:cs="宋体"/>
          <w:sz w:val="21"/>
          <w:szCs w:val="21"/>
        </w:rPr>
        <w:t>（投标人名称）：</w:t>
      </w:r>
    </w:p>
    <w:p>
      <w:pPr>
        <w:ind w:firstLine="420"/>
        <w:rPr>
          <w:rStyle w:val="185"/>
          <w:rFonts w:ascii="宋体" w:hAnsi="宋体" w:cs="宋体"/>
          <w:sz w:val="21"/>
          <w:szCs w:val="21"/>
        </w:rPr>
      </w:pPr>
      <w:r>
        <w:rPr>
          <w:rStyle w:val="185"/>
          <w:rFonts w:hint="eastAsia" w:ascii="宋体" w:hAnsi="宋体" w:cs="宋体"/>
          <w:sz w:val="21"/>
          <w:szCs w:val="21"/>
        </w:rPr>
        <w:t>　　  评标委员会对你方的投标文件进行了仔细的审查，现需你方对下列问题以书面形式予以澄清、说明或补正：</w:t>
      </w:r>
    </w:p>
    <w:p>
      <w:pPr>
        <w:ind w:firstLine="420"/>
        <w:rPr>
          <w:rStyle w:val="185"/>
          <w:rFonts w:ascii="宋体" w:hAnsi="宋体" w:cs="宋体"/>
          <w:sz w:val="21"/>
          <w:szCs w:val="21"/>
        </w:rPr>
      </w:pPr>
      <w:r>
        <w:rPr>
          <w:rStyle w:val="185"/>
          <w:rFonts w:hint="eastAsia" w:ascii="宋体" w:hAnsi="宋体" w:cs="宋体"/>
          <w:sz w:val="21"/>
          <w:szCs w:val="21"/>
        </w:rPr>
        <w:t>　　</w:t>
      </w:r>
    </w:p>
    <w:p>
      <w:pPr>
        <w:ind w:firstLine="420"/>
        <w:rPr>
          <w:rStyle w:val="185"/>
          <w:rFonts w:ascii="宋体" w:hAnsi="宋体" w:cs="宋体"/>
          <w:sz w:val="21"/>
          <w:szCs w:val="21"/>
        </w:rPr>
      </w:pPr>
      <w:r>
        <w:rPr>
          <w:rStyle w:val="185"/>
          <w:rFonts w:hint="eastAsia" w:ascii="宋体" w:hAnsi="宋体" w:cs="宋体"/>
          <w:sz w:val="21"/>
          <w:szCs w:val="21"/>
        </w:rPr>
        <w:t xml:space="preserve">    1.</w:t>
      </w:r>
    </w:p>
    <w:p>
      <w:pPr>
        <w:ind w:firstLine="420"/>
        <w:rPr>
          <w:rStyle w:val="185"/>
          <w:rFonts w:ascii="宋体" w:hAnsi="宋体" w:cs="宋体"/>
          <w:sz w:val="21"/>
          <w:szCs w:val="21"/>
        </w:rPr>
      </w:pPr>
      <w:r>
        <w:rPr>
          <w:rStyle w:val="185"/>
          <w:rFonts w:hint="eastAsia" w:ascii="宋体" w:hAnsi="宋体" w:cs="宋体"/>
          <w:sz w:val="21"/>
          <w:szCs w:val="21"/>
        </w:rPr>
        <w:t xml:space="preserve">    2.</w:t>
      </w:r>
    </w:p>
    <w:p>
      <w:pPr>
        <w:ind w:firstLine="420"/>
        <w:rPr>
          <w:rStyle w:val="185"/>
          <w:rFonts w:ascii="宋体" w:hAnsi="宋体" w:cs="宋体"/>
          <w:sz w:val="21"/>
          <w:szCs w:val="21"/>
        </w:rPr>
      </w:pPr>
      <w:r>
        <w:rPr>
          <w:rStyle w:val="185"/>
          <w:rFonts w:hint="eastAsia" w:ascii="宋体" w:hAnsi="宋体" w:cs="宋体"/>
          <w:sz w:val="21"/>
          <w:szCs w:val="21"/>
        </w:rPr>
        <w:t xml:space="preserve">     ...... </w:t>
      </w:r>
    </w:p>
    <w:p>
      <w:pPr>
        <w:ind w:firstLine="420"/>
        <w:rPr>
          <w:rStyle w:val="185"/>
          <w:rFonts w:ascii="宋体" w:hAnsi="宋体" w:cs="宋体"/>
          <w:sz w:val="21"/>
          <w:szCs w:val="21"/>
        </w:rPr>
      </w:pPr>
      <w:r>
        <w:rPr>
          <w:rStyle w:val="185"/>
          <w:rFonts w:hint="eastAsia" w:ascii="宋体" w:hAnsi="宋体" w:cs="宋体"/>
          <w:sz w:val="21"/>
          <w:szCs w:val="21"/>
        </w:rPr>
        <w:t>　　请将上述问题的澄清、说明或补正于</w:t>
      </w: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r>
        <w:rPr>
          <w:rStyle w:val="185"/>
          <w:rFonts w:hint="eastAsia" w:ascii="宋体" w:hAnsi="宋体" w:cs="宋体"/>
          <w:sz w:val="21"/>
          <w:szCs w:val="21"/>
          <w:u w:val="single"/>
        </w:rPr>
        <w:t xml:space="preserve">    </w:t>
      </w:r>
      <w:r>
        <w:rPr>
          <w:rStyle w:val="185"/>
          <w:rFonts w:hint="eastAsia" w:ascii="宋体" w:hAnsi="宋体" w:cs="宋体"/>
          <w:sz w:val="21"/>
          <w:szCs w:val="21"/>
        </w:rPr>
        <w:t>时前递交至</w:t>
      </w:r>
      <w:r>
        <w:rPr>
          <w:rStyle w:val="185"/>
          <w:rFonts w:hint="eastAsia" w:ascii="宋体" w:hAnsi="宋体" w:cs="宋体"/>
          <w:sz w:val="21"/>
          <w:szCs w:val="21"/>
          <w:u w:val="single"/>
        </w:rPr>
        <w:t xml:space="preserve">                 </w:t>
      </w:r>
      <w:r>
        <w:rPr>
          <w:rStyle w:val="185"/>
          <w:rFonts w:hint="eastAsia" w:ascii="宋体" w:hAnsi="宋体" w:cs="宋体"/>
          <w:sz w:val="21"/>
          <w:szCs w:val="21"/>
        </w:rPr>
        <w:t>（详细地址）或传真至</w:t>
      </w:r>
      <w:r>
        <w:rPr>
          <w:rStyle w:val="185"/>
          <w:rFonts w:hint="eastAsia" w:ascii="宋体" w:hAnsi="宋体" w:cs="宋体"/>
          <w:sz w:val="21"/>
          <w:szCs w:val="21"/>
          <w:u w:val="single"/>
        </w:rPr>
        <w:t xml:space="preserve">         </w:t>
      </w:r>
      <w:r>
        <w:rPr>
          <w:rStyle w:val="185"/>
          <w:rFonts w:hint="eastAsia" w:ascii="宋体" w:hAnsi="宋体" w:cs="宋体"/>
          <w:sz w:val="21"/>
          <w:szCs w:val="21"/>
        </w:rPr>
        <w:t>（传真号码）。采用传真方式的，应在</w:t>
      </w: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r>
        <w:rPr>
          <w:rStyle w:val="185"/>
          <w:rFonts w:hint="eastAsia" w:ascii="宋体" w:hAnsi="宋体" w:cs="宋体"/>
          <w:sz w:val="21"/>
          <w:szCs w:val="21"/>
          <w:u w:val="single"/>
        </w:rPr>
        <w:t xml:space="preserve">        </w:t>
      </w:r>
      <w:r>
        <w:rPr>
          <w:rStyle w:val="185"/>
          <w:rFonts w:hint="eastAsia" w:ascii="宋体" w:hAnsi="宋体" w:cs="宋体"/>
          <w:sz w:val="21"/>
          <w:szCs w:val="21"/>
        </w:rPr>
        <w:t>时前将原件递交至</w:t>
      </w:r>
      <w:r>
        <w:rPr>
          <w:rStyle w:val="185"/>
          <w:rFonts w:hint="eastAsia" w:ascii="宋体" w:hAnsi="宋体" w:cs="宋体"/>
          <w:sz w:val="21"/>
          <w:szCs w:val="21"/>
          <w:u w:val="single"/>
        </w:rPr>
        <w:t xml:space="preserve">                             </w:t>
      </w:r>
      <w:r>
        <w:rPr>
          <w:rStyle w:val="185"/>
          <w:rFonts w:hint="eastAsia" w:ascii="宋体" w:hAnsi="宋体" w:cs="宋体"/>
          <w:sz w:val="21"/>
          <w:szCs w:val="21"/>
        </w:rPr>
        <w:t>（详细地址）。</w:t>
      </w:r>
    </w:p>
    <w:p>
      <w:pPr>
        <w:ind w:firstLine="420"/>
        <w:rPr>
          <w:rStyle w:val="185"/>
          <w:rFonts w:ascii="宋体" w:hAnsi="宋体" w:cs="宋体"/>
          <w:sz w:val="21"/>
          <w:szCs w:val="21"/>
        </w:rPr>
      </w:pPr>
    </w:p>
    <w:p>
      <w:pPr>
        <w:ind w:firstLine="420"/>
        <w:rPr>
          <w:rStyle w:val="185"/>
          <w:rFonts w:ascii="宋体" w:hAnsi="宋体" w:cs="宋体"/>
          <w:sz w:val="21"/>
          <w:szCs w:val="21"/>
        </w:rPr>
      </w:pPr>
    </w:p>
    <w:p>
      <w:pPr>
        <w:ind w:firstLine="420"/>
        <w:jc w:val="right"/>
        <w:rPr>
          <w:rStyle w:val="185"/>
          <w:rFonts w:ascii="宋体" w:hAnsi="宋体" w:cs="宋体"/>
          <w:sz w:val="21"/>
          <w:szCs w:val="21"/>
        </w:rPr>
      </w:pPr>
      <w:r>
        <w:rPr>
          <w:rStyle w:val="185"/>
          <w:rFonts w:hint="eastAsia" w:ascii="宋体" w:hAnsi="宋体" w:cs="宋体"/>
          <w:sz w:val="21"/>
          <w:szCs w:val="21"/>
        </w:rPr>
        <w:t xml:space="preserve">      评标委员会授权的招标人或招标代理机构：</w:t>
      </w:r>
      <w:r>
        <w:rPr>
          <w:rStyle w:val="185"/>
          <w:rFonts w:hint="eastAsia" w:ascii="宋体" w:hAnsi="宋体" w:cs="宋体"/>
          <w:sz w:val="21"/>
          <w:szCs w:val="21"/>
          <w:u w:val="single"/>
        </w:rPr>
        <w:tab/>
      </w:r>
      <w:r>
        <w:rPr>
          <w:rStyle w:val="185"/>
          <w:rFonts w:hint="eastAsia" w:ascii="宋体" w:hAnsi="宋体" w:cs="宋体"/>
          <w:sz w:val="21"/>
          <w:szCs w:val="21"/>
        </w:rPr>
        <w:t>（签字或盖章）</w:t>
      </w:r>
    </w:p>
    <w:p>
      <w:pPr>
        <w:ind w:firstLine="3045" w:firstLineChars="1450"/>
        <w:jc w:val="right"/>
        <w:rPr>
          <w:rStyle w:val="185"/>
          <w:rFonts w:ascii="宋体" w:hAnsi="宋体" w:cs="宋体"/>
          <w:sz w:val="21"/>
          <w:szCs w:val="21"/>
        </w:rPr>
      </w:pPr>
      <w:r>
        <w:rPr>
          <w:rStyle w:val="185"/>
          <w:rFonts w:hint="eastAsia" w:ascii="宋体" w:hAnsi="宋体" w:cs="宋体"/>
          <w:sz w:val="21"/>
          <w:szCs w:val="21"/>
        </w:rPr>
        <w:t xml:space="preserve">            </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年 </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月 </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pStyle w:val="153"/>
        <w:spacing w:line="360" w:lineRule="auto"/>
        <w:rPr>
          <w:rStyle w:val="185"/>
          <w:rFonts w:ascii="宋体" w:hAnsi="宋体" w:eastAsia="宋体" w:cs="宋体"/>
        </w:rPr>
      </w:pPr>
      <w:r>
        <w:rPr>
          <w:rStyle w:val="185"/>
          <w:rFonts w:hint="eastAsia" w:ascii="宋体" w:hAnsi="宋体" w:eastAsia="宋体" w:cs="宋体"/>
          <w:szCs w:val="24"/>
        </w:rPr>
        <w:br w:type="page"/>
      </w:r>
      <w:r>
        <w:rPr>
          <w:rStyle w:val="185"/>
          <w:rFonts w:hint="eastAsia" w:ascii="宋体" w:hAnsi="宋体" w:eastAsia="宋体" w:cs="宋体"/>
        </w:rPr>
        <w:t>附件三：问题的澄清</w:t>
      </w:r>
    </w:p>
    <w:p>
      <w:pPr>
        <w:ind w:firstLine="560"/>
        <w:jc w:val="center"/>
        <w:rPr>
          <w:rStyle w:val="185"/>
          <w:rFonts w:ascii="宋体" w:hAnsi="宋体" w:cs="宋体"/>
          <w:sz w:val="28"/>
          <w:szCs w:val="28"/>
        </w:rPr>
      </w:pPr>
    </w:p>
    <w:p>
      <w:pPr>
        <w:ind w:firstLine="560"/>
        <w:jc w:val="center"/>
        <w:rPr>
          <w:rStyle w:val="185"/>
          <w:rFonts w:ascii="宋体" w:hAnsi="宋体" w:cs="宋体"/>
          <w:sz w:val="28"/>
          <w:szCs w:val="28"/>
        </w:rPr>
      </w:pPr>
      <w:r>
        <w:rPr>
          <w:rStyle w:val="185"/>
          <w:rFonts w:hint="eastAsia" w:ascii="宋体" w:hAnsi="宋体" w:cs="宋体"/>
          <w:sz w:val="28"/>
          <w:szCs w:val="28"/>
        </w:rPr>
        <w:t>问题的澄清</w:t>
      </w:r>
    </w:p>
    <w:p>
      <w:pPr>
        <w:ind w:firstLine="3465" w:firstLineChars="1650"/>
        <w:rPr>
          <w:rStyle w:val="185"/>
          <w:rFonts w:ascii="宋体" w:hAnsi="宋体" w:cs="宋体"/>
          <w:sz w:val="21"/>
          <w:szCs w:val="21"/>
        </w:rPr>
      </w:pPr>
      <w:r>
        <w:rPr>
          <w:rStyle w:val="185"/>
          <w:rFonts w:hint="eastAsia" w:ascii="宋体" w:hAnsi="宋体" w:cs="宋体"/>
          <w:sz w:val="21"/>
          <w:szCs w:val="21"/>
        </w:rPr>
        <w:t xml:space="preserve">编号： </w:t>
      </w:r>
    </w:p>
    <w:p>
      <w:pPr>
        <w:ind w:firstLine="420"/>
        <w:rPr>
          <w:rStyle w:val="185"/>
          <w:rFonts w:ascii="宋体" w:hAnsi="宋体" w:cs="宋体"/>
          <w:sz w:val="21"/>
          <w:szCs w:val="21"/>
        </w:rPr>
      </w:pPr>
      <w:r>
        <w:rPr>
          <w:rStyle w:val="185"/>
          <w:rFonts w:hint="eastAsia" w:ascii="宋体" w:hAnsi="宋体" w:cs="宋体"/>
          <w:sz w:val="21"/>
          <w:szCs w:val="21"/>
          <w:u w:val="single"/>
        </w:rPr>
        <w:t xml:space="preserve">                  </w:t>
      </w:r>
      <w:r>
        <w:rPr>
          <w:rStyle w:val="185"/>
          <w:rFonts w:hint="eastAsia" w:ascii="宋体" w:hAnsi="宋体" w:cs="宋体"/>
          <w:sz w:val="21"/>
          <w:szCs w:val="21"/>
        </w:rPr>
        <w:t>（项目名称）招标评标委员会：</w:t>
      </w:r>
    </w:p>
    <w:p>
      <w:pPr>
        <w:ind w:firstLine="420"/>
        <w:rPr>
          <w:rStyle w:val="185"/>
          <w:rFonts w:ascii="宋体" w:hAnsi="宋体" w:cs="宋体"/>
          <w:sz w:val="21"/>
          <w:szCs w:val="21"/>
        </w:rPr>
      </w:pPr>
      <w:r>
        <w:rPr>
          <w:rStyle w:val="185"/>
          <w:rFonts w:hint="eastAsia" w:ascii="宋体" w:hAnsi="宋体" w:cs="宋体"/>
          <w:sz w:val="21"/>
          <w:szCs w:val="21"/>
        </w:rPr>
        <w:t>　　问题澄清通知（编号：</w:t>
      </w:r>
      <w:r>
        <w:rPr>
          <w:rStyle w:val="185"/>
          <w:rFonts w:hint="eastAsia" w:ascii="宋体" w:hAnsi="宋体" w:cs="宋体"/>
          <w:sz w:val="21"/>
          <w:szCs w:val="21"/>
          <w:u w:val="single"/>
        </w:rPr>
        <w:t xml:space="preserve">        </w:t>
      </w:r>
      <w:r>
        <w:rPr>
          <w:rStyle w:val="185"/>
          <w:rFonts w:hint="eastAsia" w:ascii="宋体" w:hAnsi="宋体" w:cs="宋体"/>
          <w:sz w:val="21"/>
          <w:szCs w:val="21"/>
        </w:rPr>
        <w:t>）已收悉，现澄清、说明或补正如下：</w:t>
      </w:r>
    </w:p>
    <w:p>
      <w:pPr>
        <w:ind w:firstLine="420"/>
        <w:rPr>
          <w:rStyle w:val="185"/>
          <w:rFonts w:ascii="宋体" w:hAnsi="宋体" w:cs="宋体"/>
          <w:sz w:val="21"/>
          <w:szCs w:val="21"/>
        </w:rPr>
      </w:pPr>
      <w:r>
        <w:rPr>
          <w:rStyle w:val="185"/>
          <w:rFonts w:hint="eastAsia" w:ascii="宋体" w:hAnsi="宋体" w:cs="宋体"/>
          <w:sz w:val="21"/>
          <w:szCs w:val="21"/>
        </w:rPr>
        <w:t>　     1.</w:t>
      </w:r>
    </w:p>
    <w:p>
      <w:pPr>
        <w:ind w:firstLine="420"/>
        <w:rPr>
          <w:rStyle w:val="185"/>
          <w:rFonts w:ascii="宋体" w:hAnsi="宋体" w:cs="宋体"/>
          <w:sz w:val="21"/>
          <w:szCs w:val="21"/>
        </w:rPr>
      </w:pPr>
      <w:r>
        <w:rPr>
          <w:rStyle w:val="185"/>
          <w:rFonts w:hint="eastAsia" w:ascii="宋体" w:hAnsi="宋体" w:cs="宋体"/>
          <w:sz w:val="21"/>
          <w:szCs w:val="21"/>
        </w:rPr>
        <w:t>　     2.</w:t>
      </w:r>
    </w:p>
    <w:p>
      <w:pPr>
        <w:ind w:firstLine="420"/>
        <w:rPr>
          <w:rStyle w:val="185"/>
          <w:rFonts w:ascii="宋体" w:hAnsi="宋体" w:cs="宋体"/>
          <w:sz w:val="21"/>
          <w:szCs w:val="21"/>
        </w:rPr>
      </w:pPr>
      <w:r>
        <w:rPr>
          <w:rStyle w:val="185"/>
          <w:rFonts w:hint="eastAsia" w:ascii="宋体" w:hAnsi="宋体" w:cs="宋体"/>
          <w:sz w:val="21"/>
          <w:szCs w:val="21"/>
        </w:rPr>
        <w:t>　    .....</w:t>
      </w:r>
    </w:p>
    <w:p>
      <w:pPr>
        <w:spacing w:before="11"/>
        <w:ind w:firstLine="540"/>
        <w:rPr>
          <w:rStyle w:val="185"/>
          <w:rFonts w:ascii="宋体" w:hAnsi="宋体" w:cs="宋体"/>
          <w:sz w:val="27"/>
          <w:szCs w:val="27"/>
        </w:rPr>
      </w:pPr>
    </w:p>
    <w:p>
      <w:pPr>
        <w:ind w:firstLine="420"/>
        <w:rPr>
          <w:rStyle w:val="185"/>
          <w:rFonts w:ascii="宋体" w:hAnsi="宋体" w:cs="宋体"/>
          <w:sz w:val="21"/>
          <w:szCs w:val="21"/>
        </w:rPr>
      </w:pPr>
      <w:r>
        <w:rPr>
          <w:rStyle w:val="185"/>
          <w:rFonts w:hint="eastAsia" w:ascii="宋体" w:hAnsi="宋体" w:cs="宋体"/>
          <w:sz w:val="21"/>
          <w:szCs w:val="21"/>
        </w:rPr>
        <w:t>上述问题澄清、说明或补正，不改变我方投标文件的实质性内容，构成我方投标文件的组 成部分。</w:t>
      </w:r>
    </w:p>
    <w:p>
      <w:pPr>
        <w:ind w:firstLine="420"/>
        <w:rPr>
          <w:rStyle w:val="185"/>
          <w:rFonts w:ascii="宋体" w:hAnsi="宋体" w:cs="宋体"/>
          <w:sz w:val="21"/>
          <w:szCs w:val="21"/>
        </w:rPr>
      </w:pPr>
    </w:p>
    <w:p>
      <w:pPr>
        <w:ind w:firstLine="420"/>
        <w:jc w:val="right"/>
        <w:rPr>
          <w:rStyle w:val="185"/>
          <w:rFonts w:ascii="宋体" w:hAnsi="宋体" w:cs="宋体"/>
          <w:sz w:val="21"/>
          <w:szCs w:val="21"/>
        </w:rPr>
      </w:pPr>
      <w:r>
        <w:rPr>
          <w:rStyle w:val="185"/>
          <w:rFonts w:hint="eastAsia" w:ascii="宋体" w:hAnsi="宋体" w:cs="宋体"/>
          <w:sz w:val="21"/>
          <w:szCs w:val="21"/>
        </w:rPr>
        <w:t>　　　　　　　　　　　　　　　投标人：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ind w:firstLine="420"/>
        <w:jc w:val="right"/>
        <w:rPr>
          <w:rStyle w:val="185"/>
          <w:rFonts w:ascii="宋体" w:hAnsi="宋体" w:cs="宋体"/>
          <w:sz w:val="21"/>
          <w:szCs w:val="21"/>
        </w:rPr>
      </w:pPr>
      <w:r>
        <w:rPr>
          <w:rStyle w:val="185"/>
          <w:rFonts w:hint="eastAsia" w:ascii="宋体" w:hAnsi="宋体" w:cs="宋体"/>
          <w:sz w:val="21"/>
          <w:szCs w:val="21"/>
        </w:rPr>
        <w:t>　　　　　　　　　　　　　　　法定代表人或其委托代理人：</w:t>
      </w:r>
      <w:r>
        <w:rPr>
          <w:rStyle w:val="185"/>
          <w:rFonts w:hint="eastAsia" w:ascii="宋体" w:hAnsi="宋体" w:cs="宋体"/>
          <w:sz w:val="21"/>
          <w:szCs w:val="21"/>
          <w:u w:val="single"/>
        </w:rPr>
        <w:t xml:space="preserve">          </w:t>
      </w:r>
      <w:r>
        <w:rPr>
          <w:rStyle w:val="185"/>
          <w:rFonts w:hint="eastAsia" w:ascii="宋体" w:hAnsi="宋体" w:cs="宋体"/>
          <w:sz w:val="21"/>
          <w:szCs w:val="21"/>
        </w:rPr>
        <w:t>（签字或盖章）</w:t>
      </w:r>
    </w:p>
    <w:p>
      <w:pPr>
        <w:ind w:firstLine="420"/>
        <w:jc w:val="right"/>
        <w:rPr>
          <w:rStyle w:val="185"/>
          <w:rFonts w:ascii="宋体" w:hAnsi="宋体" w:cs="宋体"/>
          <w:sz w:val="21"/>
          <w:szCs w:val="21"/>
        </w:rPr>
      </w:pPr>
      <w:r>
        <w:rPr>
          <w:rStyle w:val="185"/>
          <w:rFonts w:hint="eastAsia" w:ascii="宋体" w:hAnsi="宋体" w:cs="宋体"/>
          <w:sz w:val="21"/>
          <w:szCs w:val="21"/>
        </w:rPr>
        <w:t xml:space="preserve">　　　　　　　　　　　　　　　            </w:t>
      </w: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pStyle w:val="153"/>
        <w:spacing w:line="360" w:lineRule="auto"/>
        <w:rPr>
          <w:rStyle w:val="185"/>
          <w:rFonts w:ascii="宋体" w:hAnsi="宋体" w:eastAsia="宋体" w:cs="宋体"/>
        </w:rPr>
      </w:pPr>
      <w:r>
        <w:rPr>
          <w:rStyle w:val="185"/>
          <w:rFonts w:hint="eastAsia" w:ascii="宋体" w:hAnsi="宋体" w:eastAsia="宋体" w:cs="宋体"/>
          <w:szCs w:val="24"/>
        </w:rPr>
        <w:br w:type="page"/>
      </w:r>
      <w:r>
        <w:rPr>
          <w:rStyle w:val="185"/>
          <w:rFonts w:hint="eastAsia" w:ascii="宋体" w:hAnsi="宋体" w:eastAsia="宋体" w:cs="宋体"/>
        </w:rPr>
        <w:t>附件四：中标通知书</w:t>
      </w:r>
    </w:p>
    <w:p>
      <w:pPr>
        <w:rPr>
          <w:rStyle w:val="185"/>
          <w:rFonts w:ascii="宋体" w:hAnsi="宋体" w:cs="宋体"/>
        </w:rPr>
      </w:pPr>
    </w:p>
    <w:p>
      <w:pPr>
        <w:ind w:firstLine="560"/>
        <w:jc w:val="center"/>
        <w:rPr>
          <w:rStyle w:val="185"/>
          <w:rFonts w:ascii="宋体" w:hAnsi="宋体" w:cs="宋体"/>
          <w:sz w:val="28"/>
          <w:szCs w:val="28"/>
        </w:rPr>
      </w:pPr>
      <w:r>
        <w:rPr>
          <w:rStyle w:val="185"/>
          <w:rFonts w:hint="eastAsia" w:ascii="宋体" w:hAnsi="宋体" w:cs="宋体"/>
          <w:sz w:val="28"/>
          <w:szCs w:val="28"/>
        </w:rPr>
        <w:t>中标通知书</w:t>
      </w:r>
    </w:p>
    <w:p>
      <w:pPr>
        <w:ind w:firstLine="420"/>
        <w:rPr>
          <w:rStyle w:val="185"/>
          <w:rFonts w:ascii="宋体" w:hAnsi="宋体" w:cs="宋体"/>
          <w:sz w:val="21"/>
          <w:szCs w:val="21"/>
        </w:rPr>
      </w:pPr>
      <w:r>
        <w:rPr>
          <w:rStyle w:val="185"/>
          <w:rFonts w:hint="eastAsia" w:ascii="宋体" w:hAnsi="宋体" w:cs="宋体"/>
          <w:sz w:val="21"/>
          <w:szCs w:val="21"/>
          <w:u w:val="single"/>
        </w:rPr>
        <w:t xml:space="preserve">                   </w:t>
      </w:r>
      <w:r>
        <w:rPr>
          <w:rStyle w:val="185"/>
          <w:rFonts w:hint="eastAsia" w:ascii="宋体" w:hAnsi="宋体" w:cs="宋体"/>
          <w:sz w:val="21"/>
          <w:szCs w:val="21"/>
        </w:rPr>
        <w:t>（中标人名称）：</w:t>
      </w:r>
    </w:p>
    <w:p>
      <w:pPr>
        <w:ind w:firstLine="420"/>
        <w:rPr>
          <w:rStyle w:val="185"/>
          <w:rFonts w:ascii="宋体" w:hAnsi="宋体" w:cs="宋体"/>
          <w:sz w:val="21"/>
          <w:szCs w:val="21"/>
        </w:rPr>
      </w:pPr>
      <w:r>
        <w:rPr>
          <w:rStyle w:val="185"/>
          <w:rFonts w:hint="eastAsia" w:ascii="宋体" w:hAnsi="宋体" w:cs="宋体"/>
          <w:sz w:val="21"/>
          <w:szCs w:val="21"/>
        </w:rPr>
        <w:t>你方于</w:t>
      </w:r>
      <w:r>
        <w:rPr>
          <w:rStyle w:val="185"/>
          <w:rFonts w:hint="eastAsia" w:ascii="宋体" w:hAnsi="宋体" w:cs="宋体"/>
          <w:sz w:val="21"/>
          <w:szCs w:val="21"/>
          <w:u w:val="single"/>
        </w:rPr>
        <w:tab/>
      </w:r>
      <w:r>
        <w:rPr>
          <w:rStyle w:val="185"/>
          <w:rFonts w:hint="eastAsia" w:ascii="宋体" w:hAnsi="宋体" w:cs="宋体"/>
          <w:sz w:val="21"/>
          <w:szCs w:val="21"/>
          <w:u w:val="single"/>
        </w:rPr>
        <w:t xml:space="preserve">      </w:t>
      </w:r>
      <w:r>
        <w:rPr>
          <w:rStyle w:val="185"/>
          <w:rFonts w:hint="eastAsia" w:ascii="宋体" w:hAnsi="宋体" w:cs="宋体"/>
          <w:sz w:val="21"/>
          <w:szCs w:val="21"/>
        </w:rPr>
        <w:t>（投标日期）所递交的</w:t>
      </w:r>
      <w:r>
        <w:rPr>
          <w:rStyle w:val="185"/>
          <w:rFonts w:hint="eastAsia" w:ascii="宋体" w:hAnsi="宋体" w:cs="宋体"/>
          <w:sz w:val="21"/>
          <w:szCs w:val="21"/>
          <w:u w:val="single"/>
        </w:rPr>
        <w:tab/>
      </w:r>
      <w:r>
        <w:rPr>
          <w:rStyle w:val="185"/>
          <w:rFonts w:hint="eastAsia" w:ascii="宋体" w:hAnsi="宋体" w:cs="宋体"/>
          <w:sz w:val="21"/>
          <w:szCs w:val="21"/>
          <w:u w:val="single"/>
        </w:rPr>
        <w:t xml:space="preserve">    </w:t>
      </w:r>
      <w:r>
        <w:rPr>
          <w:rStyle w:val="185"/>
          <w:rFonts w:hint="eastAsia" w:ascii="宋体" w:hAnsi="宋体" w:cs="宋体"/>
          <w:sz w:val="21"/>
          <w:szCs w:val="21"/>
        </w:rPr>
        <w:t>（项目名称）招标的投标文件已被我方接受，被确定为中标人。 中标价：</w:t>
      </w:r>
      <w:r>
        <w:rPr>
          <w:rStyle w:val="185"/>
          <w:rFonts w:hint="eastAsia" w:ascii="宋体" w:hAnsi="宋体" w:cs="宋体"/>
          <w:sz w:val="21"/>
          <w:szCs w:val="21"/>
          <w:u w:val="single"/>
        </w:rPr>
        <w:tab/>
      </w:r>
      <w:r>
        <w:rPr>
          <w:rStyle w:val="185"/>
          <w:rFonts w:hint="eastAsia" w:ascii="宋体" w:hAnsi="宋体" w:cs="宋体"/>
          <w:sz w:val="21"/>
          <w:szCs w:val="21"/>
          <w:u w:val="single"/>
        </w:rPr>
        <w:t xml:space="preserve">     </w:t>
      </w:r>
      <w:r>
        <w:rPr>
          <w:rStyle w:val="185"/>
          <w:rFonts w:hint="eastAsia" w:ascii="宋体" w:hAnsi="宋体" w:cs="宋体"/>
          <w:sz w:val="21"/>
          <w:szCs w:val="21"/>
        </w:rPr>
        <w:t>元。</w:t>
      </w:r>
    </w:p>
    <w:p>
      <w:pPr>
        <w:ind w:firstLine="420"/>
        <w:rPr>
          <w:rStyle w:val="185"/>
          <w:rFonts w:ascii="宋体" w:hAnsi="宋体" w:cs="宋体"/>
          <w:sz w:val="21"/>
          <w:szCs w:val="21"/>
        </w:rPr>
      </w:pPr>
      <w:r>
        <w:rPr>
          <w:rStyle w:val="185"/>
          <w:rFonts w:hint="eastAsia" w:ascii="宋体" w:hAnsi="宋体" w:cs="宋体"/>
          <w:sz w:val="21"/>
          <w:szCs w:val="21"/>
        </w:rPr>
        <w:t>计划工期：</w:t>
      </w:r>
      <w:r>
        <w:rPr>
          <w:rStyle w:val="185"/>
          <w:rFonts w:hint="eastAsia" w:ascii="宋体" w:hAnsi="宋体" w:cs="宋体"/>
          <w:sz w:val="21"/>
          <w:szCs w:val="21"/>
          <w:u w:val="single"/>
        </w:rPr>
        <w:tab/>
      </w:r>
      <w:r>
        <w:rPr>
          <w:rStyle w:val="185"/>
          <w:rFonts w:hint="eastAsia" w:ascii="宋体" w:hAnsi="宋体" w:cs="宋体"/>
          <w:sz w:val="21"/>
          <w:szCs w:val="21"/>
          <w:u w:val="single"/>
        </w:rPr>
        <w:t xml:space="preserve">   </w:t>
      </w:r>
      <w:r>
        <w:rPr>
          <w:rStyle w:val="185"/>
          <w:rFonts w:hint="eastAsia" w:ascii="宋体" w:hAnsi="宋体" w:cs="宋体"/>
          <w:sz w:val="21"/>
          <w:szCs w:val="21"/>
        </w:rPr>
        <w:t>日历天。</w:t>
      </w:r>
    </w:p>
    <w:p>
      <w:pPr>
        <w:ind w:firstLine="420"/>
        <w:rPr>
          <w:rStyle w:val="185"/>
          <w:rFonts w:ascii="宋体" w:hAnsi="宋体" w:cs="宋体"/>
          <w:sz w:val="21"/>
          <w:szCs w:val="21"/>
        </w:rPr>
      </w:pPr>
      <w:r>
        <w:rPr>
          <w:rStyle w:val="185"/>
          <w:rFonts w:hint="eastAsia" w:ascii="宋体" w:hAnsi="宋体" w:cs="宋体"/>
          <w:sz w:val="21"/>
          <w:szCs w:val="21"/>
        </w:rPr>
        <w:t>项目经理：</w:t>
      </w:r>
      <w:r>
        <w:rPr>
          <w:rStyle w:val="185"/>
          <w:rFonts w:hint="eastAsia" w:ascii="宋体" w:hAnsi="宋体" w:cs="宋体"/>
          <w:sz w:val="21"/>
          <w:szCs w:val="21"/>
          <w:u w:val="single"/>
        </w:rPr>
        <w:tab/>
      </w:r>
      <w:r>
        <w:rPr>
          <w:rStyle w:val="185"/>
          <w:rFonts w:hint="eastAsia" w:ascii="宋体" w:hAnsi="宋体" w:cs="宋体"/>
          <w:sz w:val="21"/>
          <w:szCs w:val="21"/>
          <w:u w:val="single"/>
        </w:rPr>
        <w:t xml:space="preserve">    </w:t>
      </w:r>
      <w:r>
        <w:rPr>
          <w:rStyle w:val="185"/>
          <w:rFonts w:hint="eastAsia" w:ascii="宋体" w:hAnsi="宋体" w:cs="宋体"/>
          <w:sz w:val="21"/>
          <w:szCs w:val="21"/>
        </w:rPr>
        <w:t>（姓名）。</w:t>
      </w:r>
    </w:p>
    <w:p>
      <w:pPr>
        <w:ind w:firstLine="420"/>
        <w:rPr>
          <w:rStyle w:val="185"/>
          <w:rFonts w:ascii="宋体" w:hAnsi="宋体" w:cs="宋体"/>
          <w:sz w:val="21"/>
          <w:szCs w:val="21"/>
        </w:rPr>
      </w:pPr>
      <w:r>
        <w:rPr>
          <w:rStyle w:val="185"/>
          <w:rFonts w:hint="eastAsia" w:ascii="宋体" w:hAnsi="宋体" w:cs="宋体"/>
          <w:sz w:val="21"/>
          <w:szCs w:val="21"/>
        </w:rPr>
        <w:t>请你方在接到本通知书后的</w:t>
      </w:r>
      <w:r>
        <w:rPr>
          <w:rStyle w:val="185"/>
          <w:rFonts w:hint="eastAsia" w:ascii="宋体" w:hAnsi="宋体" w:cs="宋体"/>
          <w:sz w:val="21"/>
          <w:szCs w:val="21"/>
          <w:u w:val="single"/>
        </w:rPr>
        <w:tab/>
      </w:r>
      <w:r>
        <w:rPr>
          <w:rStyle w:val="185"/>
          <w:rFonts w:hint="eastAsia" w:ascii="宋体" w:hAnsi="宋体" w:cs="宋体"/>
          <w:sz w:val="21"/>
          <w:szCs w:val="21"/>
          <w:u w:val="single"/>
        </w:rPr>
        <w:t xml:space="preserve">  </w:t>
      </w:r>
      <w:r>
        <w:rPr>
          <w:rStyle w:val="185"/>
          <w:rFonts w:hint="eastAsia" w:ascii="宋体" w:hAnsi="宋体" w:cs="宋体"/>
          <w:sz w:val="21"/>
          <w:szCs w:val="21"/>
        </w:rPr>
        <w:t>日内到</w:t>
      </w:r>
      <w:r>
        <w:rPr>
          <w:rStyle w:val="185"/>
          <w:rFonts w:hint="eastAsia" w:ascii="宋体" w:hAnsi="宋体" w:cs="宋体"/>
          <w:sz w:val="21"/>
          <w:szCs w:val="21"/>
          <w:u w:val="single"/>
        </w:rPr>
        <w:tab/>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（指定地点）与我方签订合同，并按招标文件第二章“投标人须知”第 7.6 款规定向我方提交履约保证金。 </w:t>
      </w:r>
    </w:p>
    <w:p>
      <w:pPr>
        <w:ind w:firstLine="420"/>
        <w:rPr>
          <w:rStyle w:val="185"/>
          <w:rFonts w:ascii="宋体" w:hAnsi="宋体" w:cs="宋体"/>
          <w:sz w:val="21"/>
          <w:szCs w:val="21"/>
        </w:rPr>
      </w:pPr>
      <w:r>
        <w:rPr>
          <w:rStyle w:val="185"/>
          <w:rFonts w:hint="eastAsia" w:ascii="宋体" w:hAnsi="宋体" w:cs="宋体"/>
          <w:sz w:val="21"/>
          <w:szCs w:val="21"/>
        </w:rPr>
        <w:t>特此通知。</w:t>
      </w:r>
    </w:p>
    <w:p>
      <w:pPr>
        <w:ind w:firstLine="3238" w:firstLineChars="1542"/>
        <w:jc w:val="right"/>
        <w:rPr>
          <w:rStyle w:val="185"/>
          <w:rFonts w:ascii="宋体" w:hAnsi="宋体" w:cs="宋体"/>
          <w:sz w:val="21"/>
          <w:szCs w:val="21"/>
        </w:rPr>
      </w:pPr>
      <w:r>
        <w:rPr>
          <w:rStyle w:val="185"/>
          <w:rFonts w:hint="eastAsia" w:ascii="宋体" w:hAnsi="宋体" w:cs="宋体"/>
          <w:sz w:val="21"/>
          <w:szCs w:val="21"/>
        </w:rPr>
        <w:t>招标人：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ind w:firstLine="3238" w:firstLineChars="1542"/>
        <w:jc w:val="right"/>
        <w:rPr>
          <w:rStyle w:val="185"/>
          <w:rFonts w:ascii="宋体" w:hAnsi="宋体" w:cs="宋体"/>
          <w:sz w:val="21"/>
          <w:szCs w:val="21"/>
        </w:rPr>
      </w:pPr>
      <w:r>
        <w:rPr>
          <w:rStyle w:val="185"/>
          <w:rFonts w:hint="eastAsia" w:ascii="宋体" w:hAnsi="宋体" w:cs="宋体"/>
          <w:sz w:val="21"/>
          <w:szCs w:val="21"/>
        </w:rPr>
        <w:t>法定代表人：</w:t>
      </w:r>
      <w:r>
        <w:rPr>
          <w:rStyle w:val="185"/>
          <w:rFonts w:hint="eastAsia" w:ascii="宋体" w:hAnsi="宋体" w:cs="宋体"/>
          <w:sz w:val="21"/>
          <w:szCs w:val="21"/>
          <w:u w:val="single"/>
        </w:rPr>
        <w:t xml:space="preserve">              </w:t>
      </w:r>
      <w:r>
        <w:rPr>
          <w:rStyle w:val="185"/>
          <w:rFonts w:hint="eastAsia" w:ascii="宋体" w:hAnsi="宋体" w:cs="宋体"/>
          <w:sz w:val="21"/>
          <w:szCs w:val="21"/>
        </w:rPr>
        <w:t>（签字或盖章）</w:t>
      </w:r>
    </w:p>
    <w:p>
      <w:pPr>
        <w:ind w:firstLine="3548" w:firstLineChars="1690"/>
        <w:jc w:val="right"/>
        <w:rPr>
          <w:rStyle w:val="185"/>
          <w:rFonts w:ascii="宋体" w:hAnsi="宋体" w:cs="宋体"/>
        </w:rPr>
        <w:sectPr>
          <w:pgSz w:w="11906" w:h="16838"/>
          <w:pgMar w:top="1418" w:right="1644" w:bottom="1418" w:left="1644" w:header="851" w:footer="799" w:gutter="0"/>
          <w:pgNumType w:fmt="numberInDash"/>
          <w:cols w:space="720" w:num="1"/>
          <w:titlePg/>
          <w:docGrid w:linePitch="326" w:charSpace="0"/>
        </w:sectPr>
      </w:pPr>
      <w:r>
        <w:rPr>
          <w:rStyle w:val="185"/>
          <w:rFonts w:hint="eastAsia" w:ascii="宋体" w:hAnsi="宋体" w:cs="宋体"/>
          <w:sz w:val="21"/>
          <w:szCs w:val="21"/>
        </w:rPr>
        <w:t xml:space="preserve"> </w:t>
      </w: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pStyle w:val="3"/>
        <w:spacing w:line="240" w:lineRule="auto"/>
        <w:jc w:val="center"/>
        <w:rPr>
          <w:rFonts w:ascii="宋体" w:hAnsi="宋体" w:cs="宋体"/>
          <w:sz w:val="32"/>
          <w:szCs w:val="32"/>
        </w:rPr>
      </w:pPr>
      <w:bookmarkStart w:id="20" w:name="_Toc54608112"/>
      <w:r>
        <w:rPr>
          <w:rFonts w:hint="eastAsia" w:ascii="宋体" w:hAnsi="宋体" w:cs="宋体"/>
          <w:sz w:val="32"/>
          <w:szCs w:val="32"/>
        </w:rPr>
        <w:t>第三章  评标办法（综合评估法）</w:t>
      </w:r>
      <w:bookmarkEnd w:id="20"/>
    </w:p>
    <w:p>
      <w:pPr>
        <w:pStyle w:val="4"/>
        <w:jc w:val="center"/>
        <w:rPr>
          <w:rFonts w:ascii="宋体" w:hAnsi="宋体" w:eastAsia="宋体" w:cs="宋体"/>
          <w:sz w:val="24"/>
        </w:rPr>
      </w:pPr>
      <w:bookmarkStart w:id="21" w:name="_Toc54608113"/>
      <w:r>
        <w:rPr>
          <w:rFonts w:hint="eastAsia" w:ascii="宋体" w:hAnsi="宋体" w:eastAsia="宋体" w:cs="宋体"/>
          <w:sz w:val="24"/>
        </w:rPr>
        <w:t>评标办法前附表</w:t>
      </w:r>
      <w:bookmarkEnd w:id="21"/>
    </w:p>
    <w:tbl>
      <w:tblPr>
        <w:tblStyle w:val="19"/>
        <w:tblW w:w="9795"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720"/>
        <w:gridCol w:w="1433"/>
        <w:gridCol w:w="2126"/>
        <w:gridCol w:w="3631"/>
        <w:gridCol w:w="1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4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条款号</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评审因素</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2.1.1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形式评审标准</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投标函及投标函附录签字盖章</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有法定代表人或其委托代理人签字或盖章并加盖投标人公章，委托代理人签字或盖章的，其法定代表人授权委托书须由法定代表人签字或盖章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投标人名称</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与营业执照、资质证书、安全生产许可证等一致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投标文件格式</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符合“投标文件格式”的要求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报价唯一</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只能有一个有效报价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2.1.2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18"/>
              </w:rPr>
              <w:t>资格评审标准</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营业执照</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安全生产许可证</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具备有效的安全生产许可证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资质条件</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项目经理资格要求</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财务要求</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信誉要求</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其他要求</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742"/>
              </w:tabs>
              <w:jc w:val="left"/>
              <w:rPr>
                <w:rStyle w:val="185"/>
                <w:rFonts w:ascii="宋体" w:hAnsi="宋体" w:cs="宋体"/>
                <w:sz w:val="21"/>
                <w:szCs w:val="21"/>
              </w:rPr>
            </w:pPr>
            <w:r>
              <w:rPr>
                <w:rStyle w:val="185"/>
                <w:rFonts w:hint="eastAsia" w:ascii="宋体" w:hAnsi="宋体" w:cs="宋体"/>
                <w:sz w:val="21"/>
                <w:szCs w:val="21"/>
              </w:rPr>
              <w:t>符合第二章“申请人须知”第1.4.1项规定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restart"/>
            <w:tcBorders>
              <w:top w:val="single" w:color="000000" w:sz="4" w:space="0"/>
              <w:left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2.1.3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响应性评审标准</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投标内容</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left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计划工期</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left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质量要求</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left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缺陷责任期</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符合第二章“投标人须知”第1.3.4项规定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88" w:type="dxa"/>
            <w:vMerge w:val="continue"/>
            <w:tcBorders>
              <w:left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投标有效期</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8" w:type="dxa"/>
            <w:vMerge w:val="continue"/>
            <w:tcBorders>
              <w:left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已标价工程量清单</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ascii="宋体" w:hAnsi="宋体" w:cs="宋体"/>
                <w:sz w:val="21"/>
                <w:szCs w:val="21"/>
              </w:rPr>
            </w:pPr>
            <w:r>
              <w:rPr>
                <w:rStyle w:val="185"/>
                <w:rFonts w:hint="eastAsia" w:ascii="宋体" w:hAnsi="宋体" w:cs="宋体"/>
                <w:sz w:val="21"/>
                <w:szCs w:val="21"/>
              </w:rPr>
              <w:t>符合第五章“工程量清单”给出的项目编码、项目名称、项目特征、计量单位和工程量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8" w:type="dxa"/>
            <w:vMerge w:val="continue"/>
            <w:tcBorders>
              <w:left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投标总报价</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Style w:val="185"/>
                <w:rFonts w:hint="eastAsia" w:ascii="宋体" w:hAnsi="宋体" w:eastAsia="宋体" w:cs="宋体"/>
                <w:sz w:val="21"/>
                <w:szCs w:val="21"/>
                <w:lang w:eastAsia="zh-CN"/>
              </w:rPr>
            </w:pPr>
            <w:r>
              <w:rPr>
                <w:rStyle w:val="185"/>
                <w:rFonts w:hint="eastAsia" w:ascii="宋体" w:hAnsi="宋体" w:cs="宋体"/>
                <w:sz w:val="21"/>
                <w:szCs w:val="21"/>
              </w:rPr>
              <w:t>低于（含等于）第二章“投标人须知”前附表第</w:t>
            </w:r>
            <w:r>
              <w:rPr>
                <w:rStyle w:val="185"/>
                <w:rFonts w:hint="eastAsia" w:ascii="宋体" w:hAnsi="宋体" w:cs="宋体"/>
                <w:sz w:val="21"/>
                <w:szCs w:val="21"/>
                <w:lang w:val="en-US" w:eastAsia="zh-CN"/>
              </w:rPr>
              <w:t>3.2.4</w:t>
            </w:r>
            <w:r>
              <w:rPr>
                <w:rStyle w:val="185"/>
                <w:rFonts w:hint="eastAsia" w:ascii="宋体" w:hAnsi="宋体" w:cs="宋体"/>
                <w:sz w:val="21"/>
                <w:szCs w:val="21"/>
              </w:rPr>
              <w:t>款载明的最高投标限价</w:t>
            </w:r>
            <w:r>
              <w:rPr>
                <w:rStyle w:val="185"/>
                <w:rFonts w:hint="eastAsia" w:ascii="宋体" w:hAnsi="宋体" w:cs="宋体"/>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8" w:type="dxa"/>
            <w:vMerge w:val="continue"/>
            <w:tcBorders>
              <w:left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其他实质性要求</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ind w:right="-20"/>
              <w:jc w:val="left"/>
              <w:rPr>
                <w:rStyle w:val="185"/>
                <w:rFonts w:ascii="宋体" w:hAnsi="宋体" w:cs="宋体"/>
                <w:sz w:val="21"/>
                <w:szCs w:val="21"/>
              </w:rPr>
            </w:pPr>
            <w:r>
              <w:rPr>
                <w:rStyle w:val="185"/>
                <w:rFonts w:hint="eastAsia" w:ascii="宋体" w:hAnsi="宋体" w:cs="宋体"/>
                <w:sz w:val="21"/>
                <w:szCs w:val="21"/>
              </w:rPr>
              <w:t>符合招标文件农民工工资、扬尘治理、大气污染防治承诺的规定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88" w:type="dxa"/>
            <w:vMerge w:val="continue"/>
            <w:tcBorders>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标书雷同性</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ind w:right="-20"/>
              <w:jc w:val="left"/>
              <w:rPr>
                <w:rStyle w:val="185"/>
                <w:rFonts w:ascii="宋体" w:hAnsi="宋体" w:cs="宋体"/>
                <w:sz w:val="21"/>
                <w:szCs w:val="21"/>
              </w:rPr>
            </w:pPr>
            <w:r>
              <w:rPr>
                <w:rFonts w:hint="eastAsia" w:asciiTheme="minorEastAsia" w:hAnsiTheme="minorEastAsia"/>
                <w:kern w:val="0"/>
                <w:sz w:val="21"/>
                <w:szCs w:val="21"/>
              </w:rPr>
              <w:t>未与其他投标人的投标文件制作机器码一致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trPr>
        <w:tc>
          <w:tcPr>
            <w:tcW w:w="14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b/>
                <w:bCs/>
                <w:sz w:val="21"/>
                <w:szCs w:val="21"/>
              </w:rPr>
            </w:pPr>
            <w:r>
              <w:rPr>
                <w:rStyle w:val="185"/>
                <w:rFonts w:hint="eastAsia" w:ascii="宋体" w:hAnsi="宋体" w:cs="宋体"/>
                <w:b/>
                <w:bCs/>
                <w:sz w:val="21"/>
                <w:szCs w:val="21"/>
              </w:rPr>
              <w:t>条款号</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b/>
                <w:bCs/>
                <w:sz w:val="21"/>
                <w:szCs w:val="21"/>
              </w:rPr>
            </w:pPr>
            <w:r>
              <w:rPr>
                <w:rStyle w:val="185"/>
                <w:rFonts w:hint="eastAsia" w:ascii="宋体" w:hAnsi="宋体" w:cs="宋体"/>
                <w:b/>
                <w:bCs/>
                <w:sz w:val="21"/>
                <w:szCs w:val="21"/>
              </w:rPr>
              <w:t>条款内容</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b/>
                <w:bCs/>
                <w:sz w:val="21"/>
                <w:szCs w:val="21"/>
              </w:rPr>
            </w:pPr>
            <w:r>
              <w:rPr>
                <w:rStyle w:val="185"/>
                <w:rFonts w:hint="eastAsia" w:ascii="宋体" w:hAnsi="宋体" w:cs="宋体"/>
                <w:b/>
                <w:bCs/>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14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2.2.1</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分值构成</w:t>
            </w:r>
          </w:p>
          <w:p>
            <w:pPr>
              <w:jc w:val="center"/>
              <w:rPr>
                <w:rStyle w:val="185"/>
                <w:rFonts w:ascii="宋体" w:hAnsi="宋体" w:cs="宋体"/>
                <w:sz w:val="21"/>
                <w:szCs w:val="21"/>
              </w:rPr>
            </w:pPr>
            <w:r>
              <w:rPr>
                <w:rStyle w:val="185"/>
                <w:rFonts w:hint="eastAsia" w:ascii="宋体" w:hAnsi="宋体" w:cs="宋体"/>
                <w:sz w:val="21"/>
                <w:szCs w:val="21"/>
              </w:rPr>
              <w:t>（总分100分）</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Style w:val="185"/>
                <w:rFonts w:ascii="宋体" w:hAnsi="宋体" w:cs="宋体"/>
                <w:sz w:val="21"/>
                <w:szCs w:val="21"/>
              </w:rPr>
            </w:pPr>
            <w:r>
              <w:rPr>
                <w:rStyle w:val="185"/>
                <w:rFonts w:hint="eastAsia" w:ascii="宋体" w:hAnsi="宋体" w:cs="宋体"/>
                <w:sz w:val="21"/>
                <w:szCs w:val="21"/>
              </w:rPr>
              <w:t>施工组织设计：35分</w:t>
            </w:r>
          </w:p>
          <w:p>
            <w:pPr>
              <w:rPr>
                <w:rStyle w:val="185"/>
                <w:rFonts w:ascii="宋体" w:hAnsi="宋体" w:cs="宋体"/>
                <w:sz w:val="21"/>
                <w:szCs w:val="21"/>
              </w:rPr>
            </w:pPr>
            <w:r>
              <w:rPr>
                <w:rStyle w:val="185"/>
                <w:rFonts w:hint="eastAsia" w:ascii="宋体" w:hAnsi="宋体" w:cs="宋体"/>
                <w:sz w:val="21"/>
                <w:szCs w:val="21"/>
              </w:rPr>
              <w:t>投标报价：40分</w:t>
            </w:r>
          </w:p>
          <w:p>
            <w:pPr>
              <w:rPr>
                <w:rStyle w:val="185"/>
                <w:rFonts w:ascii="宋体" w:hAnsi="宋体" w:cs="宋体"/>
                <w:sz w:val="21"/>
                <w:szCs w:val="21"/>
              </w:rPr>
            </w:pPr>
            <w:r>
              <w:rPr>
                <w:rStyle w:val="185"/>
                <w:rFonts w:hint="eastAsia" w:ascii="宋体" w:hAnsi="宋体" w:cs="宋体"/>
                <w:sz w:val="21"/>
                <w:szCs w:val="21"/>
              </w:rPr>
              <w:t>其他因素：25分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4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2.2.2</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b/>
                <w:sz w:val="21"/>
                <w:szCs w:val="21"/>
              </w:rPr>
            </w:pPr>
            <w:r>
              <w:rPr>
                <w:rStyle w:val="185"/>
                <w:rFonts w:hint="eastAsia" w:ascii="宋体" w:hAnsi="宋体" w:cs="宋体"/>
                <w:sz w:val="21"/>
                <w:szCs w:val="21"/>
              </w:rPr>
              <w:t>评标基准价计算方法</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pacing w:line="340" w:lineRule="exact"/>
              <w:jc w:val="left"/>
              <w:rPr>
                <w:rFonts w:ascii="宋体" w:hAnsi="宋体"/>
                <w:sz w:val="21"/>
                <w:szCs w:val="21"/>
              </w:rPr>
            </w:pPr>
            <w:r>
              <w:rPr>
                <w:rFonts w:hint="eastAsia" w:ascii="宋体" w:hAnsi="宋体"/>
                <w:sz w:val="21"/>
                <w:szCs w:val="21"/>
              </w:rPr>
              <w:t>评标基准价：</w:t>
            </w:r>
          </w:p>
          <w:p>
            <w:pPr>
              <w:adjustRightInd w:val="0"/>
              <w:spacing w:line="340" w:lineRule="exact"/>
              <w:ind w:firstLine="420" w:firstLineChars="200"/>
              <w:jc w:val="left"/>
              <w:rPr>
                <w:rFonts w:ascii="宋体" w:hAnsi="宋体"/>
                <w:sz w:val="21"/>
                <w:szCs w:val="21"/>
              </w:rPr>
            </w:pPr>
            <w:r>
              <w:rPr>
                <w:rFonts w:hint="eastAsia" w:ascii="宋体" w:hAnsi="宋体"/>
                <w:sz w:val="21"/>
                <w:szCs w:val="21"/>
              </w:rPr>
              <w:t>（1）当有效投标人的投标报价在招标控制价95%（含）-100%（含）之间的参与评标基准价的计算，否则不参与评标基准价的计算，但参与计算报价得分。</w:t>
            </w:r>
          </w:p>
          <w:p>
            <w:pPr>
              <w:adjustRightInd w:val="0"/>
              <w:spacing w:line="340" w:lineRule="exact"/>
              <w:ind w:firstLine="420" w:firstLineChars="200"/>
              <w:jc w:val="left"/>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）当参与评标基准价计算的家数在5家（不含5家）以上时，评标基准价=招标控制价×50%+在招标控制价95%（含）-100%（含）之间去掉一个最高值和一个最低值后有效投标人</w:t>
            </w:r>
            <w:r>
              <w:rPr>
                <w:rStyle w:val="185"/>
                <w:rFonts w:hint="eastAsia" w:ascii="宋体" w:hAnsi="宋体" w:cs="宋体"/>
                <w:sz w:val="21"/>
                <w:szCs w:val="21"/>
              </w:rPr>
              <w:t>投标报价</w:t>
            </w:r>
            <w:r>
              <w:rPr>
                <w:rFonts w:hint="eastAsia" w:ascii="宋体" w:hAnsi="宋体"/>
                <w:sz w:val="21"/>
                <w:szCs w:val="21"/>
              </w:rPr>
              <w:t>的算术平均值×50%；</w:t>
            </w:r>
          </w:p>
          <w:p>
            <w:pPr>
              <w:adjustRightInd w:val="0"/>
              <w:spacing w:line="340" w:lineRule="exact"/>
              <w:ind w:firstLine="420" w:firstLineChars="200"/>
              <w:jc w:val="left"/>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）当参与评标基准价计算的家数少于5家（含5家）时，评标基准价=招标控制价×50%+在招标控制价95%（含）-100%（含）之间的所有有效投标人</w:t>
            </w:r>
            <w:r>
              <w:rPr>
                <w:rStyle w:val="185"/>
                <w:rFonts w:hint="eastAsia" w:ascii="宋体" w:hAnsi="宋体" w:cs="宋体"/>
                <w:sz w:val="21"/>
                <w:szCs w:val="21"/>
              </w:rPr>
              <w:t>投标报价</w:t>
            </w:r>
            <w:r>
              <w:rPr>
                <w:rFonts w:hint="eastAsia" w:ascii="宋体" w:hAnsi="宋体"/>
                <w:sz w:val="21"/>
                <w:szCs w:val="21"/>
              </w:rPr>
              <w:t>的算术平均值×50%；</w:t>
            </w:r>
          </w:p>
          <w:p>
            <w:pPr>
              <w:pStyle w:val="96"/>
              <w:snapToGrid w:val="0"/>
              <w:ind w:firstLine="420" w:firstLineChars="200"/>
              <w:rPr>
                <w:rStyle w:val="185"/>
                <w:rFonts w:ascii="宋体" w:hAnsi="宋体" w:cs="宋体"/>
                <w:sz w:val="21"/>
                <w:szCs w:val="18"/>
              </w:rPr>
            </w:pPr>
            <w:r>
              <w:rPr>
                <w:rFonts w:hint="eastAsia" w:ascii="宋体" w:hAnsi="宋体"/>
                <w:sz w:val="21"/>
              </w:rPr>
              <w:t>（</w:t>
            </w:r>
            <w:r>
              <w:rPr>
                <w:rFonts w:ascii="宋体" w:hAnsi="宋体"/>
                <w:sz w:val="21"/>
              </w:rPr>
              <w:t>4</w:t>
            </w:r>
            <w:r>
              <w:rPr>
                <w:rFonts w:hint="eastAsia" w:ascii="宋体" w:hAnsi="宋体"/>
                <w:sz w:val="21"/>
              </w:rPr>
              <w:t>）当所有有效投标人</w:t>
            </w:r>
            <w:r>
              <w:rPr>
                <w:rStyle w:val="185"/>
                <w:rFonts w:hint="eastAsia" w:ascii="宋体" w:hAnsi="宋体" w:cs="宋体"/>
                <w:sz w:val="21"/>
              </w:rPr>
              <w:t>投标报价</w:t>
            </w:r>
            <w:r>
              <w:rPr>
                <w:rFonts w:hint="eastAsia" w:ascii="宋体" w:hAnsi="宋体"/>
                <w:sz w:val="21"/>
              </w:rPr>
              <w:t>均不在招标控制价95%（含）-100%（含）之间的，评标基准价=招标控制价×95%；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4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2.2.3</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投标报价的偏差率</w:t>
            </w:r>
          </w:p>
          <w:p>
            <w:pPr>
              <w:jc w:val="center"/>
              <w:rPr>
                <w:rStyle w:val="185"/>
                <w:rFonts w:ascii="宋体" w:hAnsi="宋体" w:cs="宋体"/>
                <w:sz w:val="21"/>
                <w:szCs w:val="21"/>
              </w:rPr>
            </w:pPr>
            <w:r>
              <w:rPr>
                <w:rStyle w:val="185"/>
                <w:rFonts w:hint="eastAsia" w:ascii="宋体" w:hAnsi="宋体" w:cs="宋体"/>
                <w:sz w:val="21"/>
                <w:szCs w:val="21"/>
              </w:rPr>
              <w:t>计算公式</w:t>
            </w:r>
          </w:p>
        </w:tc>
        <w:tc>
          <w:tcPr>
            <w:tcW w:w="4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Style w:val="185"/>
                <w:rFonts w:ascii="宋体" w:hAnsi="宋体" w:cs="宋体"/>
                <w:sz w:val="21"/>
                <w:szCs w:val="21"/>
              </w:rPr>
            </w:pPr>
            <w:r>
              <w:rPr>
                <w:rStyle w:val="185"/>
                <w:rFonts w:hint="eastAsia" w:ascii="宋体" w:hAnsi="宋体" w:cs="宋体"/>
                <w:sz w:val="21"/>
                <w:szCs w:val="21"/>
              </w:rPr>
              <w:t>偏差率μ=100%×（有效投标人投标报价-评标基准价）/评标基准价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4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条款号</w:t>
            </w:r>
          </w:p>
        </w:tc>
        <w:tc>
          <w:tcPr>
            <w:tcW w:w="71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评审标准</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评审得分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2.2.4（1）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施工组织设计评分标准-35分</w:t>
            </w:r>
          </w:p>
        </w:tc>
        <w:tc>
          <w:tcPr>
            <w:tcW w:w="71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Style w:val="185"/>
                <w:rFonts w:ascii="宋体" w:hAnsi="宋体" w:cs="宋体"/>
                <w:sz w:val="21"/>
                <w:szCs w:val="21"/>
              </w:rPr>
            </w:pPr>
            <w:r>
              <w:rPr>
                <w:rStyle w:val="185"/>
                <w:rFonts w:hint="eastAsia" w:ascii="宋体" w:hAnsi="宋体" w:cs="宋体"/>
                <w:sz w:val="21"/>
                <w:szCs w:val="21"/>
              </w:rPr>
              <w:t>1.内容完整性和编制水平：是否齐全、准确、清晰。</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Style w:val="185"/>
                <w:rFonts w:ascii="宋体" w:hAnsi="宋体" w:cs="宋体"/>
                <w:sz w:val="21"/>
                <w:szCs w:val="21"/>
              </w:rPr>
            </w:pPr>
            <w:r>
              <w:rPr>
                <w:rStyle w:val="185"/>
                <w:rFonts w:hint="eastAsia" w:ascii="宋体" w:hAnsi="宋体" w:cs="宋体"/>
                <w:sz w:val="21"/>
                <w:szCs w:val="21"/>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1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Style w:val="185"/>
                <w:rFonts w:ascii="宋体" w:hAnsi="宋体" w:cs="宋体"/>
                <w:sz w:val="21"/>
                <w:szCs w:val="21"/>
              </w:rPr>
            </w:pPr>
            <w:r>
              <w:rPr>
                <w:rStyle w:val="185"/>
                <w:rFonts w:hint="eastAsia" w:ascii="宋体" w:hAnsi="宋体" w:cs="宋体"/>
                <w:sz w:val="21"/>
                <w:szCs w:val="21"/>
              </w:rPr>
              <w:t>2.施工方案与技术措施：各项主要内容的措施是否科学先进、计划是否合理可行、流水段的划分、各项交叉作业是否切合实际，合理可行</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Style w:val="185"/>
                <w:rFonts w:ascii="宋体" w:hAnsi="宋体" w:cs="宋体"/>
                <w:sz w:val="21"/>
                <w:szCs w:val="21"/>
              </w:rPr>
            </w:pPr>
            <w:r>
              <w:rPr>
                <w:rStyle w:val="185"/>
                <w:rFonts w:hint="eastAsia" w:ascii="宋体" w:hAnsi="宋体" w:cs="宋体"/>
                <w:sz w:val="21"/>
                <w:szCs w:val="21"/>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1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Style w:val="185"/>
                <w:rFonts w:ascii="宋体" w:hAnsi="宋体" w:cs="宋体"/>
                <w:sz w:val="21"/>
                <w:szCs w:val="21"/>
              </w:rPr>
            </w:pPr>
            <w:r>
              <w:rPr>
                <w:rStyle w:val="185"/>
                <w:rFonts w:hint="eastAsia" w:ascii="宋体" w:hAnsi="宋体" w:cs="宋体"/>
                <w:sz w:val="21"/>
                <w:szCs w:val="21"/>
              </w:rPr>
              <w:t>3.质量管理体系与措施：确保工程质量的技术组织措施先进、合理</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Style w:val="185"/>
                <w:rFonts w:ascii="宋体" w:hAnsi="宋体" w:cs="宋体"/>
                <w:sz w:val="21"/>
                <w:szCs w:val="21"/>
              </w:rPr>
            </w:pPr>
            <w:r>
              <w:rPr>
                <w:rStyle w:val="185"/>
                <w:rFonts w:hint="eastAsia" w:ascii="宋体" w:hAnsi="宋体" w:cs="宋体"/>
                <w:sz w:val="21"/>
                <w:szCs w:val="21"/>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1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Style w:val="185"/>
                <w:rFonts w:ascii="宋体" w:hAnsi="宋体" w:cs="宋体"/>
                <w:sz w:val="21"/>
                <w:szCs w:val="21"/>
              </w:rPr>
            </w:pPr>
            <w:r>
              <w:rPr>
                <w:rStyle w:val="185"/>
                <w:rFonts w:hint="eastAsia" w:ascii="宋体" w:hAnsi="宋体" w:cs="宋体"/>
                <w:sz w:val="21"/>
                <w:szCs w:val="21"/>
              </w:rPr>
              <w:t>4.安全文明施工管理体系与措施：确保安全、文明及环保施工的技术组织措施合理、可行</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Style w:val="185"/>
                <w:rFonts w:ascii="宋体" w:hAnsi="宋体" w:cs="宋体"/>
                <w:sz w:val="21"/>
                <w:szCs w:val="21"/>
              </w:rPr>
            </w:pPr>
            <w:r>
              <w:rPr>
                <w:rStyle w:val="185"/>
                <w:rFonts w:hint="eastAsia" w:ascii="宋体" w:hAnsi="宋体" w:cs="宋体"/>
                <w:sz w:val="21"/>
                <w:szCs w:val="21"/>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1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Style w:val="185"/>
                <w:rFonts w:ascii="宋体" w:hAnsi="宋体" w:cs="宋体"/>
                <w:sz w:val="21"/>
                <w:szCs w:val="21"/>
              </w:rPr>
            </w:pPr>
            <w:r>
              <w:rPr>
                <w:rStyle w:val="185"/>
                <w:rFonts w:hint="eastAsia" w:ascii="宋体" w:hAnsi="宋体" w:cs="宋体"/>
                <w:sz w:val="21"/>
                <w:szCs w:val="21"/>
              </w:rPr>
              <w:t>5.施工工期、工程进度计划与措施：确保工期的技术组织措施合理、可行。</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firstLine="420" w:firstLineChars="200"/>
              <w:rPr>
                <w:rStyle w:val="185"/>
                <w:rFonts w:ascii="宋体" w:hAnsi="宋体" w:cs="宋体"/>
                <w:sz w:val="21"/>
                <w:szCs w:val="21"/>
              </w:rPr>
            </w:pPr>
            <w:r>
              <w:rPr>
                <w:rStyle w:val="185"/>
                <w:rFonts w:hint="eastAsia" w:ascii="宋体" w:hAnsi="宋体" w:cs="宋体"/>
                <w:sz w:val="21"/>
                <w:szCs w:val="21"/>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1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Style w:val="185"/>
                <w:rFonts w:ascii="宋体" w:hAnsi="宋体" w:cs="宋体"/>
                <w:sz w:val="21"/>
                <w:szCs w:val="21"/>
              </w:rPr>
            </w:pPr>
            <w:r>
              <w:rPr>
                <w:rStyle w:val="185"/>
                <w:rFonts w:hint="eastAsia" w:ascii="宋体" w:hAnsi="宋体" w:cs="宋体"/>
                <w:sz w:val="21"/>
                <w:szCs w:val="21"/>
                <w:lang w:val="en-US" w:eastAsia="zh-CN"/>
              </w:rPr>
              <w:t>6.</w:t>
            </w:r>
            <w:r>
              <w:rPr>
                <w:rStyle w:val="185"/>
                <w:rFonts w:hint="eastAsia" w:ascii="宋体" w:hAnsi="宋体" w:cs="宋体"/>
                <w:sz w:val="21"/>
                <w:szCs w:val="21"/>
              </w:rPr>
              <w:t>环境保护管理体系与措施：环境保护管理体系与措施合理、可行。</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firstLine="420" w:firstLineChars="200"/>
              <w:rPr>
                <w:rStyle w:val="185"/>
                <w:rFonts w:ascii="宋体" w:hAnsi="宋体" w:cs="宋体"/>
                <w:sz w:val="21"/>
                <w:szCs w:val="21"/>
              </w:rPr>
            </w:pPr>
            <w:r>
              <w:rPr>
                <w:rStyle w:val="185"/>
                <w:rFonts w:hint="eastAsia" w:ascii="宋体" w:hAnsi="宋体" w:cs="宋体"/>
                <w:sz w:val="21"/>
                <w:szCs w:val="21"/>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19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Style w:val="185"/>
                <w:rFonts w:ascii="宋体" w:hAnsi="宋体" w:cs="宋体"/>
                <w:sz w:val="21"/>
                <w:szCs w:val="21"/>
              </w:rPr>
            </w:pPr>
            <w:r>
              <w:rPr>
                <w:rStyle w:val="185"/>
                <w:rFonts w:hint="eastAsia" w:ascii="宋体" w:hAnsi="宋体" w:cs="宋体"/>
                <w:sz w:val="21"/>
                <w:szCs w:val="21"/>
                <w:lang w:val="en-US" w:eastAsia="zh-CN"/>
              </w:rPr>
              <w:t>7</w:t>
            </w:r>
            <w:r>
              <w:rPr>
                <w:rStyle w:val="185"/>
                <w:rFonts w:hint="eastAsia" w:ascii="宋体" w:hAnsi="宋体" w:cs="宋体"/>
                <w:sz w:val="21"/>
                <w:szCs w:val="21"/>
              </w:rPr>
              <w:t>.资源配备计划：劳动力配备计划及主要施工机械配备计划合理、可行。</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ind w:firstLine="420" w:firstLineChars="200"/>
              <w:rPr>
                <w:rStyle w:val="185"/>
                <w:rFonts w:ascii="宋体" w:hAnsi="宋体" w:cs="宋体"/>
                <w:sz w:val="21"/>
                <w:szCs w:val="21"/>
              </w:rPr>
            </w:pPr>
            <w:r>
              <w:rPr>
                <w:rStyle w:val="185"/>
                <w:rFonts w:hint="eastAsia" w:ascii="宋体" w:hAnsi="宋体" w:cs="宋体"/>
                <w:sz w:val="21"/>
                <w:szCs w:val="21"/>
              </w:rPr>
              <w:t>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jc w:val="center"/>
              <w:rPr>
                <w:rStyle w:val="185"/>
                <w:rFonts w:ascii="宋体" w:hAnsi="宋体" w:cs="宋体"/>
                <w:sz w:val="21"/>
                <w:szCs w:val="21"/>
              </w:rPr>
            </w:pPr>
          </w:p>
        </w:tc>
        <w:tc>
          <w:tcPr>
            <w:tcW w:w="838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20" w:firstLineChars="200"/>
              <w:jc w:val="left"/>
              <w:rPr>
                <w:rStyle w:val="185"/>
                <w:rFonts w:ascii="宋体" w:hAnsi="宋体" w:cs="宋体"/>
                <w:sz w:val="21"/>
                <w:szCs w:val="21"/>
              </w:rPr>
            </w:pPr>
            <w:r>
              <w:rPr>
                <w:rStyle w:val="185"/>
                <w:rFonts w:hint="eastAsia" w:ascii="宋体" w:hAnsi="宋体" w:cs="宋体"/>
                <w:sz w:val="21"/>
                <w:szCs w:val="21"/>
              </w:rPr>
              <w:t>注：1.评委依据施工组织设计编制的内容是否齐全、适用、符合规范等在各分项区间进行打分；2.以上各分项若有缺项，该分项为0分。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1" w:hRule="atLeast"/>
        </w:trPr>
        <w:tc>
          <w:tcPr>
            <w:tcW w:w="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2.2.4（2）</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商务</w:t>
            </w:r>
          </w:p>
          <w:p>
            <w:pPr>
              <w:jc w:val="center"/>
              <w:rPr>
                <w:rStyle w:val="185"/>
                <w:rFonts w:ascii="宋体" w:hAnsi="宋体" w:cs="宋体"/>
                <w:sz w:val="21"/>
                <w:szCs w:val="21"/>
              </w:rPr>
            </w:pPr>
            <w:r>
              <w:rPr>
                <w:rStyle w:val="185"/>
                <w:rFonts w:hint="eastAsia" w:ascii="宋体" w:hAnsi="宋体" w:cs="宋体"/>
                <w:sz w:val="21"/>
                <w:szCs w:val="21"/>
              </w:rPr>
              <w:t>标评</w:t>
            </w:r>
          </w:p>
          <w:p>
            <w:pPr>
              <w:jc w:val="center"/>
              <w:rPr>
                <w:rStyle w:val="185"/>
                <w:rFonts w:ascii="宋体" w:hAnsi="宋体" w:cs="宋体"/>
                <w:sz w:val="21"/>
                <w:szCs w:val="21"/>
              </w:rPr>
            </w:pPr>
            <w:r>
              <w:rPr>
                <w:rStyle w:val="185"/>
                <w:rFonts w:hint="eastAsia" w:ascii="宋体" w:hAnsi="宋体" w:cs="宋体"/>
                <w:sz w:val="21"/>
                <w:szCs w:val="21"/>
              </w:rPr>
              <w:t>分标</w:t>
            </w:r>
          </w:p>
          <w:p>
            <w:pPr>
              <w:jc w:val="center"/>
              <w:rPr>
                <w:rStyle w:val="185"/>
                <w:rFonts w:ascii="宋体" w:hAnsi="宋体" w:cs="宋体"/>
                <w:sz w:val="21"/>
                <w:szCs w:val="21"/>
              </w:rPr>
            </w:pPr>
            <w:r>
              <w:rPr>
                <w:rStyle w:val="185"/>
                <w:rFonts w:hint="eastAsia" w:ascii="宋体" w:hAnsi="宋体" w:cs="宋体"/>
                <w:sz w:val="21"/>
                <w:szCs w:val="21"/>
              </w:rPr>
              <w:t>准-40分</w:t>
            </w:r>
          </w:p>
          <w:p>
            <w:pPr>
              <w:jc w:val="center"/>
              <w:rPr>
                <w:rStyle w:val="185"/>
                <w:rFonts w:ascii="宋体" w:hAnsi="宋体" w:cs="宋体"/>
                <w:sz w:val="21"/>
                <w:szCs w:val="21"/>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投标报价的评审</w:t>
            </w:r>
          </w:p>
          <w:p>
            <w:pPr>
              <w:jc w:val="center"/>
              <w:rPr>
                <w:rStyle w:val="185"/>
                <w:rFonts w:ascii="宋体" w:hAnsi="宋体" w:cs="宋体"/>
                <w:sz w:val="21"/>
                <w:szCs w:val="21"/>
              </w:rPr>
            </w:pPr>
            <w:r>
              <w:rPr>
                <w:rStyle w:val="185"/>
                <w:rFonts w:hint="eastAsia" w:ascii="宋体" w:hAnsi="宋体" w:cs="宋体"/>
                <w:sz w:val="21"/>
                <w:szCs w:val="21"/>
              </w:rPr>
              <w:t xml:space="preserve">（满分 </w:t>
            </w:r>
            <w:r>
              <w:rPr>
                <w:rStyle w:val="185"/>
                <w:rFonts w:ascii="宋体" w:hAnsi="宋体" w:cs="宋体"/>
                <w:sz w:val="21"/>
                <w:szCs w:val="21"/>
              </w:rPr>
              <w:t>40</w:t>
            </w:r>
            <w:r>
              <w:rPr>
                <w:rStyle w:val="185"/>
                <w:rFonts w:hint="eastAsia" w:ascii="宋体" w:hAnsi="宋体" w:cs="宋体"/>
                <w:sz w:val="21"/>
                <w:szCs w:val="21"/>
              </w:rPr>
              <w:t>分）</w:t>
            </w:r>
          </w:p>
        </w:tc>
        <w:tc>
          <w:tcPr>
            <w:tcW w:w="57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jc w:val="left"/>
              <w:rPr>
                <w:rFonts w:ascii="宋体" w:hAnsi="宋体"/>
                <w:sz w:val="21"/>
                <w:szCs w:val="21"/>
              </w:rPr>
            </w:pPr>
            <w:r>
              <w:rPr>
                <w:rStyle w:val="185"/>
                <w:rFonts w:hint="eastAsia" w:ascii="宋体" w:hAnsi="宋体" w:cs="宋体"/>
                <w:sz w:val="21"/>
                <w:szCs w:val="21"/>
              </w:rPr>
              <w:t xml:space="preserve">    </w:t>
            </w:r>
            <w:r>
              <w:rPr>
                <w:rFonts w:hint="eastAsia" w:ascii="宋体" w:hAnsi="宋体"/>
                <w:sz w:val="21"/>
                <w:szCs w:val="21"/>
              </w:rPr>
              <w:t>评审方法：以评标基准价为基准，有效投标人的</w:t>
            </w:r>
            <w:r>
              <w:rPr>
                <w:rStyle w:val="185"/>
                <w:rFonts w:hint="eastAsia" w:ascii="宋体" w:hAnsi="宋体" w:cs="宋体"/>
                <w:sz w:val="21"/>
                <w:szCs w:val="21"/>
              </w:rPr>
              <w:t>投标报价</w:t>
            </w:r>
            <w:r>
              <w:rPr>
                <w:rFonts w:hint="eastAsia" w:ascii="宋体" w:hAnsi="宋体"/>
                <w:sz w:val="21"/>
                <w:szCs w:val="21"/>
              </w:rPr>
              <w:t>与评标基准价相等者得</w:t>
            </w:r>
            <w:r>
              <w:rPr>
                <w:rFonts w:ascii="宋体" w:hAnsi="宋体"/>
                <w:sz w:val="21"/>
                <w:szCs w:val="21"/>
              </w:rPr>
              <w:t>35</w:t>
            </w:r>
            <w:r>
              <w:rPr>
                <w:rFonts w:hint="eastAsia" w:ascii="宋体" w:hAnsi="宋体"/>
                <w:sz w:val="21"/>
                <w:szCs w:val="21"/>
              </w:rPr>
              <w:t>分，</w:t>
            </w:r>
            <w:r>
              <w:rPr>
                <w:rStyle w:val="185"/>
                <w:rFonts w:hint="eastAsia" w:ascii="宋体" w:hAnsi="宋体" w:cs="宋体"/>
                <w:sz w:val="21"/>
                <w:szCs w:val="21"/>
              </w:rPr>
              <w:t>投标报价</w:t>
            </w:r>
            <w:r>
              <w:rPr>
                <w:rFonts w:hint="eastAsia" w:ascii="宋体" w:hAnsi="宋体"/>
                <w:sz w:val="21"/>
                <w:szCs w:val="21"/>
              </w:rPr>
              <w:t>高于评标基准价的，按每高于评标基准价1%扣1分的比例在基本分</w:t>
            </w:r>
            <w:r>
              <w:rPr>
                <w:rFonts w:ascii="宋体" w:hAnsi="宋体"/>
                <w:sz w:val="21"/>
                <w:szCs w:val="21"/>
              </w:rPr>
              <w:t>35</w:t>
            </w:r>
            <w:r>
              <w:rPr>
                <w:rFonts w:hint="eastAsia" w:ascii="宋体" w:hAnsi="宋体"/>
                <w:sz w:val="21"/>
                <w:szCs w:val="21"/>
              </w:rPr>
              <w:t>分的基础上进行扣分，扣完为止；</w:t>
            </w:r>
            <w:r>
              <w:rPr>
                <w:rStyle w:val="185"/>
                <w:rFonts w:hint="eastAsia" w:ascii="宋体" w:hAnsi="宋体" w:cs="宋体"/>
                <w:sz w:val="21"/>
                <w:szCs w:val="21"/>
              </w:rPr>
              <w:t>投标报价</w:t>
            </w:r>
            <w:r>
              <w:rPr>
                <w:rFonts w:hint="eastAsia" w:ascii="宋体" w:hAnsi="宋体"/>
                <w:sz w:val="21"/>
                <w:szCs w:val="21"/>
              </w:rPr>
              <w:t>低于评标基准价的，按每低于评标基准价1%加1分的比例在基本分</w:t>
            </w:r>
            <w:r>
              <w:rPr>
                <w:rFonts w:ascii="宋体" w:hAnsi="宋体"/>
                <w:sz w:val="21"/>
                <w:szCs w:val="21"/>
              </w:rPr>
              <w:t>35</w:t>
            </w:r>
            <w:r>
              <w:rPr>
                <w:rFonts w:hint="eastAsia" w:ascii="宋体" w:hAnsi="宋体"/>
                <w:sz w:val="21"/>
                <w:szCs w:val="21"/>
              </w:rPr>
              <w:t>分的基础上进行加分，最多加</w:t>
            </w:r>
            <w:r>
              <w:rPr>
                <w:rFonts w:ascii="宋体" w:hAnsi="宋体"/>
                <w:sz w:val="21"/>
                <w:szCs w:val="21"/>
              </w:rPr>
              <w:t>5</w:t>
            </w:r>
            <w:r>
              <w:rPr>
                <w:rFonts w:hint="eastAsia" w:ascii="宋体" w:hAnsi="宋体"/>
                <w:sz w:val="21"/>
                <w:szCs w:val="21"/>
              </w:rPr>
              <w:t>分；</w:t>
            </w:r>
            <w:r>
              <w:rPr>
                <w:rStyle w:val="185"/>
                <w:rFonts w:hint="eastAsia" w:ascii="宋体" w:hAnsi="宋体" w:cs="宋体"/>
                <w:sz w:val="21"/>
                <w:szCs w:val="21"/>
              </w:rPr>
              <w:t>投标报价</w:t>
            </w:r>
            <w:r>
              <w:rPr>
                <w:rFonts w:hint="eastAsia" w:ascii="宋体" w:hAnsi="宋体"/>
                <w:sz w:val="21"/>
                <w:szCs w:val="21"/>
              </w:rPr>
              <w:t>低于评标基准价超过</w:t>
            </w:r>
            <w:r>
              <w:rPr>
                <w:rFonts w:ascii="宋体" w:hAnsi="宋体"/>
                <w:sz w:val="21"/>
                <w:szCs w:val="21"/>
              </w:rPr>
              <w:t>5</w:t>
            </w:r>
            <w:r>
              <w:rPr>
                <w:rFonts w:hint="eastAsia" w:ascii="宋体" w:hAnsi="宋体"/>
                <w:sz w:val="21"/>
                <w:szCs w:val="21"/>
              </w:rPr>
              <w:t>%（不含</w:t>
            </w:r>
            <w:r>
              <w:rPr>
                <w:rFonts w:ascii="宋体" w:hAnsi="宋体"/>
                <w:sz w:val="21"/>
                <w:szCs w:val="21"/>
              </w:rPr>
              <w:t>5</w:t>
            </w:r>
            <w:r>
              <w:rPr>
                <w:rFonts w:hint="eastAsia" w:ascii="宋体" w:hAnsi="宋体"/>
                <w:sz w:val="21"/>
                <w:szCs w:val="21"/>
              </w:rPr>
              <w:t>%）的，按每再低1%扣1分的比例在满分</w:t>
            </w:r>
            <w:r>
              <w:rPr>
                <w:rFonts w:ascii="宋体" w:hAnsi="宋体"/>
                <w:sz w:val="21"/>
                <w:szCs w:val="21"/>
              </w:rPr>
              <w:t>40</w:t>
            </w:r>
            <w:r>
              <w:rPr>
                <w:rFonts w:hint="eastAsia" w:ascii="宋体" w:hAnsi="宋体"/>
                <w:sz w:val="21"/>
                <w:szCs w:val="21"/>
              </w:rPr>
              <w:t>分的基础上进行扣分，扣完为止。</w:t>
            </w:r>
          </w:p>
          <w:p>
            <w:pPr>
              <w:ind w:firstLine="420" w:firstLineChars="200"/>
              <w:jc w:val="left"/>
              <w:rPr>
                <w:rFonts w:ascii="宋体" w:hAnsi="宋体" w:cs="仿宋"/>
                <w:kern w:val="1"/>
                <w:sz w:val="21"/>
                <w:szCs w:val="21"/>
              </w:rPr>
            </w:pPr>
            <w:r>
              <w:rPr>
                <w:rFonts w:hint="eastAsia" w:ascii="宋体" w:hAnsi="宋体"/>
                <w:sz w:val="21"/>
                <w:szCs w:val="21"/>
              </w:rPr>
              <w:t>注：</w:t>
            </w:r>
            <w:r>
              <w:rPr>
                <w:rFonts w:hint="eastAsia" w:ascii="宋体" w:hAnsi="宋体" w:cs="仿宋"/>
                <w:kern w:val="1"/>
                <w:sz w:val="21"/>
                <w:szCs w:val="21"/>
              </w:rPr>
              <w:t>不足</w:t>
            </w:r>
            <w:r>
              <w:rPr>
                <w:rFonts w:ascii="宋体" w:hAnsi="宋体" w:cs="仿宋"/>
                <w:kern w:val="1"/>
                <w:sz w:val="21"/>
                <w:szCs w:val="21"/>
              </w:rPr>
              <w:t>1%</w:t>
            </w:r>
            <w:r>
              <w:rPr>
                <w:rFonts w:hint="eastAsia" w:ascii="宋体" w:hAnsi="宋体" w:cs="仿宋"/>
                <w:kern w:val="1"/>
                <w:sz w:val="21"/>
                <w:szCs w:val="21"/>
              </w:rPr>
              <w:t>时，采用比例内插法。</w:t>
            </w:r>
          </w:p>
          <w:p>
            <w:pPr>
              <w:ind w:firstLine="420" w:firstLineChars="200"/>
              <w:jc w:val="left"/>
              <w:rPr>
                <w:rStyle w:val="185"/>
                <w:rFonts w:ascii="宋体" w:hAnsi="宋体" w:cs="宋体"/>
                <w:sz w:val="21"/>
                <w:szCs w:val="21"/>
              </w:rPr>
            </w:pPr>
            <w:r>
              <w:rPr>
                <w:rFonts w:hint="eastAsia" w:ascii="宋体" w:hAnsi="宋体" w:cs="仿宋"/>
                <w:kern w:val="1"/>
                <w:sz w:val="21"/>
                <w:szCs w:val="21"/>
              </w:rPr>
              <w:t>价格扣除：投标人符合小微企业、监狱企业、残疾人福利性单位政策扶持规定的，按本节第2.3款规定进行价格扣除，用扣除后的价格参与投标报价评审</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ascii="宋体" w:hAnsi="宋体" w:cs="宋体"/>
                <w:sz w:val="21"/>
                <w:szCs w:val="21"/>
              </w:rPr>
              <w:t>40</w:t>
            </w:r>
            <w:r>
              <w:rPr>
                <w:rStyle w:val="185"/>
                <w:rFonts w:hint="eastAsia" w:ascii="宋体" w:hAnsi="宋体" w:cs="宋体"/>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2.2.4（3）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综合标的评分标准-25分</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r>
              <w:rPr>
                <w:rStyle w:val="185"/>
                <w:rFonts w:hint="eastAsia" w:ascii="宋体" w:hAnsi="宋体" w:cs="宋体"/>
                <w:sz w:val="21"/>
                <w:szCs w:val="21"/>
              </w:rPr>
              <w:t>企业业绩      （3分）</w:t>
            </w:r>
          </w:p>
        </w:tc>
        <w:tc>
          <w:tcPr>
            <w:tcW w:w="57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20" w:firstLineChars="200"/>
              <w:rPr>
                <w:rStyle w:val="185"/>
                <w:rFonts w:ascii="宋体" w:hAnsi="宋体" w:cs="宋体"/>
                <w:sz w:val="21"/>
                <w:szCs w:val="18"/>
              </w:rPr>
            </w:pPr>
            <w:r>
              <w:rPr>
                <w:rStyle w:val="185"/>
                <w:rFonts w:hint="eastAsia" w:ascii="宋体" w:hAnsi="宋体" w:cs="宋体"/>
                <w:sz w:val="21"/>
                <w:szCs w:val="18"/>
              </w:rPr>
              <w:t>自201</w:t>
            </w:r>
            <w:r>
              <w:rPr>
                <w:rStyle w:val="185"/>
                <w:rFonts w:ascii="宋体" w:hAnsi="宋体" w:cs="宋体"/>
                <w:sz w:val="21"/>
                <w:szCs w:val="18"/>
              </w:rPr>
              <w:t>7</w:t>
            </w:r>
            <w:r>
              <w:rPr>
                <w:rStyle w:val="185"/>
                <w:rFonts w:hint="eastAsia" w:ascii="宋体" w:hAnsi="宋体" w:cs="宋体"/>
                <w:sz w:val="21"/>
                <w:szCs w:val="18"/>
              </w:rPr>
              <w:t>年1月1日以来企业承担过类似项目类似工程每提供一个得</w:t>
            </w:r>
            <w:r>
              <w:rPr>
                <w:rStyle w:val="185"/>
                <w:rFonts w:ascii="宋体" w:hAnsi="宋体" w:cs="宋体"/>
                <w:sz w:val="21"/>
                <w:szCs w:val="18"/>
              </w:rPr>
              <w:t>1</w:t>
            </w:r>
            <w:r>
              <w:rPr>
                <w:rStyle w:val="185"/>
                <w:rFonts w:hint="eastAsia" w:ascii="宋体" w:hAnsi="宋体" w:cs="宋体"/>
                <w:sz w:val="21"/>
                <w:szCs w:val="18"/>
              </w:rPr>
              <w:t>分，最多得</w:t>
            </w:r>
            <w:r>
              <w:rPr>
                <w:rStyle w:val="185"/>
                <w:rFonts w:ascii="宋体" w:hAnsi="宋体" w:cs="宋体"/>
                <w:sz w:val="21"/>
                <w:szCs w:val="18"/>
              </w:rPr>
              <w:t>3</w:t>
            </w:r>
            <w:r>
              <w:rPr>
                <w:rStyle w:val="185"/>
                <w:rFonts w:hint="eastAsia" w:ascii="宋体" w:hAnsi="宋体" w:cs="宋体"/>
                <w:sz w:val="21"/>
                <w:szCs w:val="18"/>
              </w:rPr>
              <w:t>分。</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210" w:firstLineChars="100"/>
              <w:rPr>
                <w:rStyle w:val="185"/>
                <w:rFonts w:ascii="宋体" w:hAnsi="宋体" w:cs="宋体"/>
                <w:sz w:val="21"/>
                <w:szCs w:val="18"/>
              </w:rPr>
            </w:pPr>
            <w:r>
              <w:rPr>
                <w:rStyle w:val="185"/>
                <w:rFonts w:hint="eastAsia" w:ascii="宋体" w:hAnsi="宋体" w:cs="宋体"/>
                <w:sz w:val="21"/>
                <w:szCs w:val="18"/>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Style w:val="185"/>
                <w:rFonts w:ascii="宋体" w:hAnsi="宋体" w:cs="宋体"/>
                <w:sz w:val="21"/>
                <w:szCs w:val="21"/>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jc w:val="left"/>
              <w:rPr>
                <w:rFonts w:asciiTheme="minorEastAsia" w:hAnsiTheme="minorEastAsia" w:eastAsiaTheme="minorEastAsia"/>
                <w:sz w:val="21"/>
                <w:szCs w:val="21"/>
              </w:rPr>
            </w:pPr>
            <w:r>
              <w:rPr>
                <w:rFonts w:hint="eastAsia" w:asciiTheme="minorEastAsia" w:hAnsiTheme="minorEastAsia" w:eastAsiaTheme="minorEastAsia"/>
                <w:sz w:val="21"/>
                <w:szCs w:val="21"/>
              </w:rPr>
              <w:t>产品技术要求</w:t>
            </w:r>
          </w:p>
          <w:p>
            <w:pPr>
              <w:jc w:val="center"/>
              <w:rPr>
                <w:rStyle w:val="185"/>
                <w:rFonts w:ascii="宋体" w:hAnsi="宋体" w:cs="宋体"/>
                <w:sz w:val="21"/>
                <w:szCs w:val="18"/>
              </w:rPr>
            </w:pPr>
            <w:r>
              <w:rPr>
                <w:rStyle w:val="185"/>
                <w:rFonts w:hint="eastAsia" w:ascii="宋体" w:hAnsi="宋体" w:cs="宋体"/>
                <w:sz w:val="21"/>
                <w:szCs w:val="18"/>
              </w:rPr>
              <w:t>（</w:t>
            </w:r>
            <w:r>
              <w:rPr>
                <w:rStyle w:val="185"/>
                <w:rFonts w:ascii="宋体" w:hAnsi="宋体" w:cs="宋体"/>
                <w:sz w:val="21"/>
                <w:szCs w:val="18"/>
              </w:rPr>
              <w:t>22</w:t>
            </w:r>
            <w:r>
              <w:rPr>
                <w:rStyle w:val="185"/>
                <w:rFonts w:hint="eastAsia" w:ascii="宋体" w:hAnsi="宋体" w:cs="宋体"/>
                <w:sz w:val="21"/>
                <w:szCs w:val="18"/>
              </w:rPr>
              <w:t>分）</w:t>
            </w:r>
          </w:p>
        </w:tc>
        <w:tc>
          <w:tcPr>
            <w:tcW w:w="57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4"/>
              <w:numPr>
                <w:ilvl w:val="0"/>
                <w:numId w:val="3"/>
              </w:num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提供人造草依据《中小学合成材料面层运动场地》GB36246-2018专项单独针对单簇草丝拔出力的报告，结果≥114N，必须有CMA和CAL签章</w:t>
            </w:r>
            <w:bookmarkStart w:id="22" w:name="_Hlk57098454"/>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bookmarkEnd w:id="22"/>
          </w:p>
          <w:p>
            <w:pPr>
              <w:pStyle w:val="34"/>
              <w:ind w:left="360"/>
              <w:rPr>
                <w:rFonts w:asciiTheme="minorEastAsia" w:hAnsiTheme="minorEastAsia" w:eastAsiaTheme="minorEastAsia"/>
                <w:color w:val="auto"/>
                <w:sz w:val="21"/>
                <w:szCs w:val="21"/>
              </w:rPr>
            </w:pPr>
          </w:p>
          <w:p>
            <w:pPr>
              <w:pStyle w:val="34"/>
              <w:rPr>
                <w:rFonts w:asciiTheme="minorEastAsia" w:hAnsiTheme="minorEastAsia" w:eastAsiaTheme="minorEastAsia"/>
                <w:bCs/>
                <w:color w:val="auto"/>
                <w:sz w:val="21"/>
                <w:szCs w:val="21"/>
              </w:rPr>
            </w:pPr>
            <w:r>
              <w:rPr>
                <w:rFonts w:asciiTheme="minorEastAsia" w:hAnsiTheme="minorEastAsia" w:eastAsiaTheme="minorEastAsia"/>
                <w:color w:val="auto"/>
                <w:sz w:val="21"/>
                <w:szCs w:val="21"/>
              </w:rPr>
              <w:t>2</w:t>
            </w:r>
            <w:r>
              <w:rPr>
                <w:rFonts w:hint="eastAsia" w:asciiTheme="minorEastAsia" w:hAnsiTheme="minorEastAsia" w:eastAsiaTheme="minorEastAsia"/>
                <w:color w:val="auto"/>
                <w:sz w:val="21"/>
                <w:szCs w:val="21"/>
              </w:rPr>
              <w:t>、提供</w:t>
            </w:r>
            <w:r>
              <w:rPr>
                <w:rFonts w:hint="eastAsia" w:asciiTheme="minorEastAsia" w:hAnsiTheme="minorEastAsia" w:eastAsiaTheme="minorEastAsia"/>
                <w:bCs/>
                <w:color w:val="auto"/>
                <w:sz w:val="21"/>
                <w:szCs w:val="21"/>
              </w:rPr>
              <w:t>人造草通过权威机构的气候老化测试UVB大于等于6000小时的检测报告</w:t>
            </w:r>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34"/>
              <w:rPr>
                <w:rFonts w:asciiTheme="minorEastAsia" w:hAnsiTheme="minorEastAsia" w:eastAsiaTheme="minorEastAsia"/>
                <w:bCs/>
                <w:color w:val="auto"/>
                <w:sz w:val="21"/>
                <w:szCs w:val="21"/>
              </w:rPr>
            </w:pPr>
          </w:p>
          <w:p>
            <w:pPr>
              <w:pStyle w:val="34"/>
              <w:rPr>
                <w:rFonts w:asciiTheme="minorEastAsia" w:hAnsiTheme="minorEastAsia" w:eastAsiaTheme="minorEastAsia"/>
                <w:color w:val="auto"/>
                <w:sz w:val="21"/>
                <w:szCs w:val="21"/>
              </w:rPr>
            </w:pPr>
            <w:r>
              <w:rPr>
                <w:rFonts w:asciiTheme="minorEastAsia" w:hAnsiTheme="minorEastAsia" w:eastAsiaTheme="minorEastAsia"/>
                <w:bCs/>
                <w:color w:val="auto"/>
                <w:sz w:val="21"/>
                <w:szCs w:val="21"/>
              </w:rPr>
              <w:t>3</w:t>
            </w:r>
            <w:r>
              <w:rPr>
                <w:rFonts w:hint="eastAsia" w:asciiTheme="minorEastAsia" w:hAnsiTheme="minorEastAsia" w:eastAsiaTheme="minorEastAsia"/>
                <w:bCs/>
                <w:color w:val="auto"/>
                <w:sz w:val="21"/>
                <w:szCs w:val="21"/>
              </w:rPr>
              <w:t>、</w:t>
            </w:r>
            <w:r>
              <w:rPr>
                <w:rFonts w:hint="eastAsia" w:asciiTheme="minorEastAsia" w:hAnsiTheme="minorEastAsia" w:eastAsiaTheme="minorEastAsia"/>
                <w:color w:val="auto"/>
                <w:sz w:val="21"/>
                <w:szCs w:val="21"/>
              </w:rPr>
              <w:t>为保证人造草产品在正常使用中不褪色，提供人造草产品通过光老化试验（≥ 1000小时），灰标等级≥4 的检测报告。提供第三方检测机构的检测（</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34"/>
              <w:rPr>
                <w:rFonts w:asciiTheme="minorEastAsia" w:hAnsiTheme="minorEastAsia" w:eastAsiaTheme="minorEastAsia"/>
                <w:color w:val="auto"/>
                <w:sz w:val="21"/>
                <w:szCs w:val="21"/>
              </w:rPr>
            </w:pPr>
          </w:p>
          <w:p>
            <w:pPr>
              <w:pStyle w:val="34"/>
              <w:rPr>
                <w:rFonts w:asciiTheme="minorEastAsia" w:hAnsiTheme="minorEastAsia" w:eastAsiaTheme="minorEastAsia"/>
                <w:bCs/>
                <w:color w:val="auto"/>
                <w:sz w:val="21"/>
                <w:szCs w:val="21"/>
              </w:rPr>
            </w:pPr>
            <w:r>
              <w:rPr>
                <w:rFonts w:asciiTheme="minorEastAsia" w:hAnsiTheme="minorEastAsia" w:eastAsiaTheme="minorEastAsia"/>
                <w:bCs/>
                <w:color w:val="auto"/>
                <w:sz w:val="21"/>
                <w:szCs w:val="21"/>
              </w:rPr>
              <w:t>4</w:t>
            </w:r>
            <w:r>
              <w:rPr>
                <w:rFonts w:hint="eastAsia" w:asciiTheme="minorEastAsia" w:hAnsiTheme="minorEastAsia" w:eastAsiaTheme="minorEastAsia"/>
                <w:bCs/>
                <w:color w:val="auto"/>
                <w:sz w:val="21"/>
                <w:szCs w:val="21"/>
              </w:rPr>
              <w:t>、为保证青少年及用户的使用的人身安全，人造草坪需提供权威机构出具的DINP、DNOP、DIDP等7项领苯的检测报告，要求检测值为ND未检出</w:t>
            </w:r>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34"/>
              <w:rPr>
                <w:rFonts w:asciiTheme="minorEastAsia" w:hAnsiTheme="minorEastAsia" w:eastAsiaTheme="minorEastAsia"/>
                <w:color w:val="auto"/>
                <w:sz w:val="21"/>
                <w:szCs w:val="21"/>
              </w:rPr>
            </w:pPr>
          </w:p>
          <w:p>
            <w:pPr>
              <w:pStyle w:val="34"/>
              <w:rPr>
                <w:rFonts w:asciiTheme="minorEastAsia" w:hAnsiTheme="minorEastAsia" w:eastAsiaTheme="minorEastAsia"/>
                <w:bCs/>
                <w:color w:val="auto"/>
                <w:sz w:val="21"/>
                <w:szCs w:val="21"/>
              </w:rPr>
            </w:pPr>
            <w:r>
              <w:rPr>
                <w:rFonts w:asciiTheme="minorEastAsia" w:hAnsiTheme="minorEastAsia" w:eastAsiaTheme="minorEastAsia"/>
                <w:bCs/>
                <w:color w:val="auto"/>
                <w:sz w:val="21"/>
                <w:szCs w:val="21"/>
              </w:rPr>
              <w:t>5</w:t>
            </w:r>
            <w:r>
              <w:rPr>
                <w:rFonts w:hint="eastAsia" w:asciiTheme="minorEastAsia" w:hAnsiTheme="minorEastAsia" w:eastAsiaTheme="minorEastAsia"/>
                <w:bCs/>
                <w:color w:val="auto"/>
                <w:sz w:val="21"/>
                <w:szCs w:val="21"/>
              </w:rPr>
              <w:t>、为避免人造草坪场地在使用过程中出现收缩、开裂等情况，需提供产品在不同环境、不同温度、不同使用周期下产品尺寸稳定性(长度和宽度)合格报告</w:t>
            </w:r>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34"/>
              <w:rPr>
                <w:rFonts w:asciiTheme="minorEastAsia" w:hAnsiTheme="minorEastAsia" w:eastAsiaTheme="minorEastAsia"/>
                <w:bCs/>
                <w:color w:val="auto"/>
                <w:sz w:val="21"/>
                <w:szCs w:val="21"/>
              </w:rPr>
            </w:pPr>
          </w:p>
          <w:p>
            <w:pPr>
              <w:pStyle w:val="34"/>
              <w:rPr>
                <w:rFonts w:asciiTheme="minorEastAsia" w:hAnsiTheme="minorEastAsia" w:eastAsiaTheme="minorEastAsia"/>
                <w:bCs/>
                <w:color w:val="auto"/>
                <w:sz w:val="21"/>
                <w:szCs w:val="21"/>
              </w:rPr>
            </w:pPr>
            <w:r>
              <w:rPr>
                <w:rFonts w:asciiTheme="minorEastAsia" w:hAnsiTheme="minorEastAsia" w:eastAsiaTheme="minorEastAsia"/>
                <w:bCs/>
                <w:color w:val="auto"/>
                <w:sz w:val="21"/>
                <w:szCs w:val="21"/>
              </w:rPr>
              <w:t>6</w:t>
            </w:r>
            <w:r>
              <w:rPr>
                <w:rFonts w:hint="eastAsia" w:asciiTheme="minorEastAsia" w:hAnsiTheme="minorEastAsia" w:eastAsiaTheme="minorEastAsia"/>
                <w:bCs/>
                <w:color w:val="auto"/>
                <w:sz w:val="21"/>
                <w:szCs w:val="21"/>
              </w:rPr>
              <w:t>、人造草通过第三方检测机构出具的专门针对人造草拉伸屈服应力、断裂拉伸应变测试为合格报告</w:t>
            </w:r>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34"/>
              <w:rPr>
                <w:rFonts w:asciiTheme="minorEastAsia" w:hAnsiTheme="minorEastAsia" w:eastAsiaTheme="minorEastAsia"/>
                <w:bCs/>
                <w:color w:val="auto"/>
                <w:sz w:val="21"/>
                <w:szCs w:val="21"/>
              </w:rPr>
            </w:pPr>
          </w:p>
          <w:p>
            <w:pPr>
              <w:pStyle w:val="34"/>
              <w:rPr>
                <w:rFonts w:asciiTheme="minorEastAsia" w:hAnsiTheme="minorEastAsia" w:eastAsiaTheme="minorEastAsia"/>
                <w:bCs/>
                <w:color w:val="auto"/>
                <w:sz w:val="21"/>
                <w:szCs w:val="21"/>
              </w:rPr>
            </w:pPr>
            <w:r>
              <w:rPr>
                <w:rFonts w:asciiTheme="minorEastAsia" w:hAnsiTheme="minorEastAsia" w:eastAsiaTheme="minorEastAsia"/>
                <w:bCs/>
                <w:color w:val="auto"/>
                <w:sz w:val="21"/>
                <w:szCs w:val="21"/>
              </w:rPr>
              <w:t>7</w:t>
            </w:r>
            <w:bookmarkStart w:id="23" w:name="_Hlk55380289"/>
            <w:r>
              <w:rPr>
                <w:rFonts w:hint="eastAsia" w:asciiTheme="minorEastAsia" w:hAnsiTheme="minorEastAsia" w:eastAsiaTheme="minorEastAsia"/>
                <w:bCs/>
                <w:color w:val="auto"/>
                <w:sz w:val="21"/>
                <w:szCs w:val="21"/>
              </w:rPr>
              <w:t>、</w:t>
            </w:r>
            <w:bookmarkEnd w:id="23"/>
            <w:r>
              <w:rPr>
                <w:rFonts w:hint="eastAsia" w:asciiTheme="minorEastAsia" w:hAnsiTheme="minorEastAsia" w:eastAsiaTheme="minorEastAsia"/>
                <w:bCs/>
                <w:color w:val="auto"/>
                <w:sz w:val="21"/>
                <w:szCs w:val="21"/>
              </w:rPr>
              <w:t>人造草坪生产企业持有权威机构出具的耐磨大于等于43万转的检测报告</w:t>
            </w:r>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34"/>
              <w:rPr>
                <w:rFonts w:asciiTheme="minorEastAsia" w:hAnsiTheme="minorEastAsia" w:eastAsiaTheme="minorEastAsia"/>
                <w:bCs/>
                <w:color w:val="auto"/>
                <w:sz w:val="21"/>
                <w:szCs w:val="21"/>
              </w:rPr>
            </w:pPr>
          </w:p>
          <w:p>
            <w:pPr>
              <w:pStyle w:val="34"/>
              <w:rPr>
                <w:rFonts w:cs="新宋体"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8</w:t>
            </w:r>
            <w:bookmarkStart w:id="24" w:name="_Hlk55380347"/>
            <w:r>
              <w:rPr>
                <w:rFonts w:hint="eastAsia" w:asciiTheme="minorEastAsia" w:hAnsiTheme="minorEastAsia" w:eastAsiaTheme="minorEastAsia"/>
                <w:bCs/>
                <w:color w:val="auto"/>
                <w:sz w:val="21"/>
                <w:szCs w:val="21"/>
              </w:rPr>
              <w:t>、</w:t>
            </w:r>
            <w:bookmarkEnd w:id="24"/>
            <w:r>
              <w:rPr>
                <w:rFonts w:hint="eastAsia" w:cs="新宋体" w:asciiTheme="minorEastAsia" w:hAnsiTheme="minorEastAsia" w:eastAsiaTheme="minorEastAsia"/>
                <w:color w:val="auto"/>
                <w:sz w:val="21"/>
                <w:szCs w:val="21"/>
              </w:rPr>
              <w:t>提供的TPE弹性颗粒、符合GB/T24021-2001 idt ISO14021:1999要求，通过中国环境标志Ⅱ型产品认证</w:t>
            </w:r>
          </w:p>
          <w:p>
            <w:pPr>
              <w:pStyle w:val="34"/>
              <w:rPr>
                <w:rFonts w:cs="新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34"/>
              <w:rPr>
                <w:rFonts w:cs="新宋体" w:asciiTheme="minorEastAsia" w:hAnsiTheme="minorEastAsia" w:eastAsiaTheme="minorEastAsia"/>
                <w:color w:val="auto"/>
                <w:sz w:val="21"/>
                <w:szCs w:val="21"/>
              </w:rPr>
            </w:pPr>
            <w:r>
              <w:rPr>
                <w:rFonts w:hint="eastAsia" w:cs="新宋体" w:asciiTheme="minorEastAsia" w:hAnsiTheme="minorEastAsia" w:eastAsiaTheme="minorEastAsia"/>
                <w:color w:val="auto"/>
                <w:sz w:val="21"/>
                <w:szCs w:val="21"/>
              </w:rPr>
              <w:t>9</w:t>
            </w:r>
            <w:bookmarkStart w:id="25" w:name="_Hlk55380391"/>
            <w:r>
              <w:rPr>
                <w:rFonts w:hint="eastAsia" w:asciiTheme="minorEastAsia" w:hAnsiTheme="minorEastAsia" w:eastAsiaTheme="minorEastAsia"/>
                <w:bCs/>
                <w:color w:val="auto"/>
                <w:sz w:val="21"/>
                <w:szCs w:val="21"/>
              </w:rPr>
              <w:t>、</w:t>
            </w:r>
            <w:bookmarkEnd w:id="25"/>
            <w:r>
              <w:rPr>
                <w:rFonts w:hint="eastAsia" w:cs="新宋体" w:asciiTheme="minorEastAsia" w:hAnsiTheme="minorEastAsia" w:eastAsiaTheme="minorEastAsia"/>
                <w:color w:val="auto"/>
                <w:sz w:val="21"/>
                <w:szCs w:val="21"/>
              </w:rPr>
              <w:t>所投TPE弹性颗粒具有体现“CMA”标志，符合 GB36246-2018《中小学合成材料面层运动场地》标准有害物质限量全项未检出要求的检测报告</w:t>
            </w:r>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34"/>
              <w:rPr>
                <w:rFonts w:cs="新宋体" w:asciiTheme="minorEastAsia" w:hAnsiTheme="minorEastAsia" w:eastAsiaTheme="minorEastAsia"/>
                <w:color w:val="auto"/>
                <w:sz w:val="21"/>
                <w:szCs w:val="21"/>
              </w:rPr>
            </w:pPr>
          </w:p>
          <w:p>
            <w:pPr>
              <w:pStyle w:val="34"/>
              <w:rPr>
                <w:rFonts w:asciiTheme="minorEastAsia" w:hAnsiTheme="minorEastAsia" w:eastAsiaTheme="minorEastAsia"/>
                <w:color w:val="auto"/>
                <w:sz w:val="21"/>
                <w:szCs w:val="21"/>
              </w:rPr>
            </w:pPr>
            <w:r>
              <w:rPr>
                <w:rFonts w:cs="新宋体" w:asciiTheme="minorEastAsia" w:hAnsiTheme="minorEastAsia" w:eastAsiaTheme="minorEastAsia"/>
                <w:color w:val="auto"/>
                <w:sz w:val="21"/>
                <w:szCs w:val="21"/>
              </w:rPr>
              <w:t>10</w:t>
            </w:r>
            <w:r>
              <w:rPr>
                <w:rFonts w:hint="eastAsia" w:asciiTheme="minorEastAsia" w:hAnsiTheme="minorEastAsia" w:eastAsiaTheme="minorEastAsia"/>
                <w:bCs/>
                <w:color w:val="auto"/>
                <w:sz w:val="21"/>
                <w:szCs w:val="21"/>
              </w:rPr>
              <w:t>、</w:t>
            </w:r>
            <w:r>
              <w:rPr>
                <w:rFonts w:hint="eastAsia" w:asciiTheme="minorEastAsia" w:hAnsiTheme="minorEastAsia" w:eastAsiaTheme="minorEastAsia" w:cstheme="minorEastAsia"/>
                <w:color w:val="auto"/>
                <w:sz w:val="21"/>
                <w:szCs w:val="21"/>
              </w:rPr>
              <w:t>减震垫层</w:t>
            </w:r>
            <w:r>
              <w:rPr>
                <w:rFonts w:asciiTheme="minorEastAsia" w:hAnsiTheme="minorEastAsia" w:eastAsiaTheme="minorEastAsia" w:cstheme="minorEastAsia"/>
                <w:color w:val="auto"/>
                <w:sz w:val="21"/>
                <w:szCs w:val="21"/>
              </w:rPr>
              <w:t>须提供第三方</w:t>
            </w:r>
            <w:r>
              <w:rPr>
                <w:rFonts w:hint="eastAsia" w:asciiTheme="minorEastAsia" w:hAnsiTheme="minorEastAsia" w:eastAsiaTheme="minorEastAsia" w:cstheme="minorEastAsia"/>
                <w:color w:val="auto"/>
                <w:sz w:val="21"/>
                <w:szCs w:val="21"/>
              </w:rPr>
              <w:t>检测</w:t>
            </w:r>
            <w:r>
              <w:rPr>
                <w:rFonts w:asciiTheme="minorEastAsia" w:hAnsiTheme="minorEastAsia" w:eastAsiaTheme="minorEastAsia" w:cstheme="minorEastAsia"/>
                <w:color w:val="auto"/>
                <w:sz w:val="21"/>
                <w:szCs w:val="21"/>
              </w:rPr>
              <w:t>机构出具的依据国家工信部</w:t>
            </w:r>
            <w:r>
              <w:rPr>
                <w:rFonts w:hint="eastAsia" w:asciiTheme="minorEastAsia" w:hAnsiTheme="minorEastAsia" w:eastAsiaTheme="minorEastAsia" w:cstheme="minorEastAsia"/>
                <w:color w:val="auto"/>
                <w:sz w:val="21"/>
                <w:szCs w:val="21"/>
              </w:rPr>
              <w:t>相关</w:t>
            </w:r>
            <w:r>
              <w:rPr>
                <w:rFonts w:asciiTheme="minorEastAsia" w:hAnsiTheme="minorEastAsia" w:eastAsiaTheme="minorEastAsia" w:cstheme="minorEastAsia"/>
                <w:color w:val="auto"/>
                <w:sz w:val="21"/>
                <w:szCs w:val="21"/>
              </w:rPr>
              <w:t>标准测试产品摩擦起电电压，</w:t>
            </w:r>
            <w:r>
              <w:rPr>
                <w:rFonts w:hint="eastAsia" w:asciiTheme="minorEastAsia" w:hAnsiTheme="minorEastAsia" w:eastAsiaTheme="minorEastAsia" w:cstheme="minorEastAsia"/>
                <w:color w:val="auto"/>
                <w:sz w:val="21"/>
                <w:szCs w:val="21"/>
              </w:rPr>
              <w:t>点对点电阻，</w:t>
            </w:r>
            <w:r>
              <w:rPr>
                <w:rFonts w:asciiTheme="minorEastAsia" w:hAnsiTheme="minorEastAsia" w:eastAsiaTheme="minorEastAsia" w:cstheme="minorEastAsia"/>
                <w:color w:val="auto"/>
                <w:sz w:val="21"/>
                <w:szCs w:val="21"/>
              </w:rPr>
              <w:t>结论为“符合”的检测报告。</w:t>
            </w:r>
            <w:r>
              <w:rPr>
                <w:rFonts w:hint="eastAsia" w:asciiTheme="minorEastAsia" w:hAnsiTheme="minorEastAsia" w:eastAsiaTheme="minorEastAsia"/>
                <w:color w:val="auto"/>
                <w:sz w:val="21"/>
                <w:szCs w:val="21"/>
              </w:rPr>
              <w:t>（</w:t>
            </w:r>
            <w:r>
              <w:rPr>
                <w:rStyle w:val="185"/>
                <w:rFonts w:hint="eastAsia" w:asciiTheme="minorEastAsia" w:hAnsiTheme="minorEastAsia" w:eastAsiaTheme="minorEastAsia"/>
                <w:color w:val="auto"/>
                <w:sz w:val="21"/>
                <w:szCs w:val="21"/>
              </w:rPr>
              <w:t>得</w:t>
            </w:r>
            <w:r>
              <w:rPr>
                <w:rStyle w:val="185"/>
                <w:rFonts w:asciiTheme="minorEastAsia" w:hAnsiTheme="minorEastAsia" w:eastAsiaTheme="minorEastAsia"/>
                <w:color w:val="auto"/>
                <w:sz w:val="21"/>
                <w:szCs w:val="21"/>
              </w:rPr>
              <w:t>2</w:t>
            </w:r>
            <w:r>
              <w:rPr>
                <w:rStyle w:val="185"/>
                <w:rFonts w:hint="eastAsia"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p>
            <w:pPr>
              <w:pStyle w:val="2"/>
              <w:jc w:val="left"/>
              <w:rPr>
                <w:rFonts w:asciiTheme="minorEastAsia" w:hAnsiTheme="minorEastAsia" w:eastAsiaTheme="minorEastAsia"/>
                <w:color w:val="FF0000"/>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，透气型塑胶跑道产品具有体现“CMA”标志，符合GB36246-2018《中小学合成材料面层运动场地》标准田径场地面层成品有害物质释放量、有害物质含量、物理性能要求的检测合格报告。（</w:t>
            </w:r>
            <w:r>
              <w:rPr>
                <w:rStyle w:val="185"/>
                <w:rFonts w:hint="eastAsia" w:cs="宋体" w:asciiTheme="minorEastAsia" w:hAnsiTheme="minorEastAsia" w:eastAsiaTheme="minorEastAsia"/>
                <w:color w:val="auto"/>
                <w:sz w:val="21"/>
                <w:szCs w:val="21"/>
              </w:rPr>
              <w:t>得</w:t>
            </w:r>
            <w:r>
              <w:rPr>
                <w:rStyle w:val="185"/>
                <w:rFonts w:cs="宋体" w:asciiTheme="minorEastAsia" w:hAnsiTheme="minorEastAsia" w:eastAsiaTheme="minorEastAsia"/>
                <w:color w:val="auto"/>
                <w:sz w:val="21"/>
                <w:szCs w:val="21"/>
              </w:rPr>
              <w:t>2</w:t>
            </w:r>
            <w:r>
              <w:rPr>
                <w:rStyle w:val="185"/>
                <w:rFonts w:hint="eastAsia" w:cs="宋体" w:asciiTheme="minorEastAsia" w:hAnsiTheme="minorEastAsia" w:eastAsiaTheme="minorEastAsia"/>
                <w:color w:val="auto"/>
                <w:sz w:val="21"/>
                <w:szCs w:val="21"/>
              </w:rPr>
              <w:t>分</w:t>
            </w:r>
            <w:r>
              <w:rPr>
                <w:rFonts w:hint="eastAsia" w:asciiTheme="minorEastAsia" w:hAnsiTheme="minorEastAsia" w:eastAsiaTheme="minorEastAsia"/>
                <w:color w:val="auto"/>
                <w:sz w:val="21"/>
                <w:szCs w:val="21"/>
              </w:rPr>
              <w:t>）</w:t>
            </w:r>
          </w:p>
        </w:tc>
        <w:tc>
          <w:tcPr>
            <w:tcW w:w="11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ind w:firstLine="420" w:firstLineChars="200"/>
              <w:rPr>
                <w:rStyle w:val="185"/>
                <w:rFonts w:ascii="宋体" w:hAnsi="宋体" w:cs="宋体"/>
                <w:sz w:val="21"/>
                <w:szCs w:val="21"/>
              </w:rPr>
            </w:pPr>
            <w:r>
              <w:rPr>
                <w:rStyle w:val="185"/>
                <w:rFonts w:hint="eastAsia" w:ascii="宋体" w:hAnsi="宋体" w:cs="宋体"/>
                <w:sz w:val="21"/>
                <w:szCs w:val="18"/>
              </w:rPr>
              <w:t>0-</w:t>
            </w:r>
            <w:r>
              <w:rPr>
                <w:rStyle w:val="185"/>
                <w:rFonts w:hint="eastAsia" w:ascii="宋体" w:hAnsi="宋体" w:cs="宋体"/>
                <w:sz w:val="21"/>
                <w:szCs w:val="18"/>
                <w:lang w:val="en-US" w:eastAsia="zh-CN"/>
              </w:rPr>
              <w:t>22</w:t>
            </w:r>
            <w:r>
              <w:rPr>
                <w:rStyle w:val="185"/>
                <w:rFonts w:hint="eastAsia" w:ascii="宋体" w:hAnsi="宋体" w:cs="宋体"/>
                <w:sz w:val="21"/>
                <w:szCs w:val="18"/>
              </w:rPr>
              <w:t>分</w:t>
            </w:r>
          </w:p>
        </w:tc>
      </w:tr>
    </w:tbl>
    <w:p>
      <w:pPr>
        <w:spacing w:before="240"/>
        <w:ind w:right="-20"/>
        <w:jc w:val="left"/>
        <w:rPr>
          <w:rStyle w:val="185"/>
          <w:rFonts w:ascii="宋体" w:hAnsi="宋体" w:cs="宋体"/>
          <w:spacing w:val="1"/>
          <w:kern w:val="0"/>
          <w:sz w:val="21"/>
          <w:szCs w:val="21"/>
        </w:rPr>
      </w:pPr>
      <w:r>
        <w:rPr>
          <w:rStyle w:val="185"/>
          <w:rFonts w:hint="eastAsia" w:ascii="宋体" w:hAnsi="宋体" w:cs="宋体"/>
          <w:spacing w:val="1"/>
          <w:kern w:val="0"/>
          <w:sz w:val="21"/>
          <w:szCs w:val="21"/>
        </w:rPr>
        <w:t>备注：1、以上各分项若有缺项，该项为0分；</w:t>
      </w:r>
    </w:p>
    <w:p>
      <w:pPr>
        <w:pStyle w:val="69"/>
        <w:ind w:firstLine="585" w:firstLineChars="275"/>
        <w:rPr>
          <w:rStyle w:val="185"/>
          <w:rFonts w:ascii="宋体" w:hAnsi="宋体" w:cs="宋体"/>
          <w:b/>
          <w:bCs/>
        </w:rPr>
      </w:pPr>
      <w:r>
        <w:rPr>
          <w:rStyle w:val="185"/>
          <w:rFonts w:hint="eastAsia" w:ascii="宋体" w:hAnsi="宋体" w:cs="宋体"/>
          <w:b/>
          <w:bCs/>
          <w:spacing w:val="1"/>
          <w:kern w:val="0"/>
          <w:szCs w:val="21"/>
        </w:rPr>
        <w:t>2、每份业绩要求投标文件须附有中标通知书及合同协议书；。</w:t>
      </w:r>
    </w:p>
    <w:p>
      <w:pPr>
        <w:pStyle w:val="4"/>
        <w:rPr>
          <w:rStyle w:val="290"/>
          <w:rFonts w:ascii="宋体" w:hAnsi="宋体" w:eastAsia="宋体" w:cs="宋体"/>
          <w:b w:val="0"/>
          <w:sz w:val="24"/>
        </w:rPr>
      </w:pPr>
      <w:r>
        <w:rPr>
          <w:rStyle w:val="185"/>
          <w:rFonts w:hint="eastAsia" w:ascii="宋体" w:hAnsi="宋体" w:eastAsia="宋体" w:cs="宋体"/>
          <w:sz w:val="21"/>
          <w:szCs w:val="21"/>
        </w:rPr>
        <w:br w:type="page"/>
      </w:r>
      <w:bookmarkStart w:id="26" w:name="_Toc54608114"/>
      <w:r>
        <w:rPr>
          <w:rFonts w:hint="eastAsia" w:ascii="宋体" w:hAnsi="宋体" w:eastAsia="宋体" w:cs="宋体"/>
          <w:sz w:val="24"/>
        </w:rPr>
        <w:t>1. 评标方法</w:t>
      </w:r>
      <w:bookmarkEnd w:id="26"/>
    </w:p>
    <w:p>
      <w:pPr>
        <w:ind w:firstLine="420" w:firstLineChars="200"/>
        <w:rPr>
          <w:rStyle w:val="185"/>
          <w:rFonts w:ascii="宋体" w:hAnsi="宋体" w:cs="宋体"/>
          <w:sz w:val="21"/>
          <w:szCs w:val="21"/>
        </w:rPr>
      </w:pPr>
      <w:r>
        <w:rPr>
          <w:rStyle w:val="185"/>
          <w:rFonts w:hint="eastAsia" w:ascii="宋体" w:hAnsi="宋体" w:cs="宋体"/>
          <w:sz w:val="21"/>
          <w:szCs w:val="21"/>
        </w:rPr>
        <w:t>本次评标采用综合评估法。评标委员会对满足招标文件实质性要求的投标文件，按照本章第2.2款规定的评分标准进行打分，并按最终得分由高到低顺序推荐中标候选人，或根据招标人授权直接确定中标人，但投标报价低于其成本的除外。</w:t>
      </w:r>
      <w:r>
        <w:rPr>
          <w:rStyle w:val="185"/>
          <w:rFonts w:hint="eastAsia" w:ascii="宋体" w:hAnsi="宋体" w:cs="宋体"/>
          <w:kern w:val="0"/>
          <w:sz w:val="21"/>
          <w:szCs w:val="21"/>
        </w:rPr>
        <w:t>最终得分相等时，以投标报价低的优先；投标报价也相等的，由评标委员会根据业绩等因素择优确定。</w:t>
      </w:r>
    </w:p>
    <w:p>
      <w:pPr>
        <w:pStyle w:val="4"/>
        <w:rPr>
          <w:rFonts w:ascii="宋体" w:hAnsi="宋体" w:eastAsia="宋体" w:cs="宋体"/>
          <w:sz w:val="24"/>
        </w:rPr>
      </w:pPr>
      <w:bookmarkStart w:id="27" w:name="_Toc54608115"/>
      <w:r>
        <w:rPr>
          <w:rFonts w:hint="eastAsia" w:ascii="宋体" w:hAnsi="宋体" w:eastAsia="宋体" w:cs="宋体"/>
          <w:sz w:val="24"/>
        </w:rPr>
        <w:t>2. 评审标准</w:t>
      </w:r>
      <w:bookmarkEnd w:id="27"/>
    </w:p>
    <w:p>
      <w:pPr>
        <w:pStyle w:val="153"/>
        <w:spacing w:line="360" w:lineRule="auto"/>
        <w:rPr>
          <w:rStyle w:val="185"/>
          <w:rFonts w:ascii="宋体" w:hAnsi="宋体" w:eastAsia="宋体" w:cs="宋体"/>
          <w:sz w:val="21"/>
          <w:szCs w:val="21"/>
        </w:rPr>
      </w:pPr>
      <w:r>
        <w:rPr>
          <w:rStyle w:val="185"/>
          <w:rFonts w:hint="eastAsia" w:ascii="宋体" w:hAnsi="宋体" w:eastAsia="宋体" w:cs="宋体"/>
          <w:sz w:val="21"/>
          <w:szCs w:val="21"/>
        </w:rPr>
        <w:t>2.1 初步评审标准</w:t>
      </w:r>
    </w:p>
    <w:p>
      <w:pPr>
        <w:ind w:firstLine="420" w:firstLineChars="200"/>
        <w:rPr>
          <w:rStyle w:val="185"/>
          <w:rFonts w:ascii="宋体" w:hAnsi="宋体" w:cs="宋体"/>
          <w:sz w:val="21"/>
          <w:szCs w:val="21"/>
        </w:rPr>
      </w:pPr>
      <w:r>
        <w:rPr>
          <w:rStyle w:val="185"/>
          <w:rFonts w:hint="eastAsia" w:ascii="宋体" w:hAnsi="宋体" w:cs="宋体"/>
          <w:sz w:val="21"/>
          <w:szCs w:val="21"/>
        </w:rPr>
        <w:t>2.1.1 形式评审标准：见评标办法前附表。</w:t>
      </w:r>
    </w:p>
    <w:p>
      <w:pPr>
        <w:ind w:firstLine="420" w:firstLineChars="200"/>
        <w:rPr>
          <w:rStyle w:val="185"/>
          <w:rFonts w:ascii="宋体" w:hAnsi="宋体" w:cs="宋体"/>
          <w:sz w:val="21"/>
          <w:szCs w:val="21"/>
        </w:rPr>
      </w:pPr>
      <w:r>
        <w:rPr>
          <w:rStyle w:val="185"/>
          <w:rFonts w:hint="eastAsia" w:ascii="宋体" w:hAnsi="宋体" w:cs="宋体"/>
          <w:sz w:val="21"/>
          <w:szCs w:val="21"/>
        </w:rPr>
        <w:t>2.1.2资格评审标准：见评标办法前附表。</w:t>
      </w:r>
    </w:p>
    <w:p>
      <w:pPr>
        <w:ind w:firstLine="420" w:firstLineChars="200"/>
        <w:rPr>
          <w:rStyle w:val="185"/>
          <w:rFonts w:ascii="宋体" w:hAnsi="宋体" w:cs="宋体"/>
          <w:sz w:val="21"/>
          <w:szCs w:val="21"/>
        </w:rPr>
      </w:pPr>
      <w:r>
        <w:rPr>
          <w:rStyle w:val="185"/>
          <w:rFonts w:hint="eastAsia" w:ascii="宋体" w:hAnsi="宋体" w:cs="宋体"/>
          <w:sz w:val="21"/>
          <w:szCs w:val="21"/>
        </w:rPr>
        <w:t>2.1.3 响应性评审标准：见评标办法前附表。</w:t>
      </w:r>
    </w:p>
    <w:p>
      <w:pPr>
        <w:pStyle w:val="153"/>
        <w:spacing w:line="360" w:lineRule="auto"/>
        <w:rPr>
          <w:rStyle w:val="185"/>
          <w:rFonts w:ascii="宋体" w:hAnsi="宋体" w:eastAsia="宋体" w:cs="宋体"/>
          <w:sz w:val="21"/>
          <w:szCs w:val="21"/>
        </w:rPr>
      </w:pPr>
      <w:r>
        <w:rPr>
          <w:rStyle w:val="185"/>
          <w:rFonts w:hint="eastAsia" w:ascii="宋体" w:hAnsi="宋体" w:eastAsia="宋体" w:cs="宋体"/>
          <w:sz w:val="21"/>
          <w:szCs w:val="21"/>
        </w:rPr>
        <w:t>2.2 分值构成与评分标准</w:t>
      </w:r>
    </w:p>
    <w:p>
      <w:pPr>
        <w:ind w:firstLine="420" w:firstLineChars="200"/>
        <w:rPr>
          <w:rStyle w:val="185"/>
          <w:rFonts w:ascii="宋体" w:hAnsi="宋体" w:cs="宋体"/>
          <w:sz w:val="21"/>
          <w:szCs w:val="21"/>
        </w:rPr>
      </w:pPr>
      <w:r>
        <w:rPr>
          <w:rStyle w:val="185"/>
          <w:rFonts w:hint="eastAsia" w:ascii="宋体" w:hAnsi="宋体" w:cs="宋体"/>
          <w:sz w:val="21"/>
          <w:szCs w:val="21"/>
        </w:rPr>
        <w:t>2.2.1 分值构成</w:t>
      </w:r>
    </w:p>
    <w:p>
      <w:pPr>
        <w:ind w:firstLine="718" w:firstLineChars="342"/>
        <w:rPr>
          <w:rStyle w:val="185"/>
          <w:rFonts w:ascii="宋体" w:hAnsi="宋体" w:cs="宋体"/>
          <w:sz w:val="21"/>
          <w:szCs w:val="21"/>
        </w:rPr>
      </w:pPr>
      <w:r>
        <w:rPr>
          <w:rStyle w:val="185"/>
          <w:rFonts w:hint="eastAsia" w:ascii="宋体" w:hAnsi="宋体" w:cs="宋体"/>
          <w:sz w:val="21"/>
          <w:szCs w:val="21"/>
        </w:rPr>
        <w:t>（1）施工组织设计：见评标办法前附表；</w:t>
      </w:r>
    </w:p>
    <w:p>
      <w:pPr>
        <w:ind w:firstLine="718" w:firstLineChars="342"/>
        <w:rPr>
          <w:rStyle w:val="185"/>
          <w:rFonts w:ascii="宋体" w:hAnsi="宋体" w:cs="宋体"/>
          <w:sz w:val="21"/>
          <w:szCs w:val="21"/>
        </w:rPr>
      </w:pPr>
      <w:r>
        <w:rPr>
          <w:rStyle w:val="185"/>
          <w:rFonts w:hint="eastAsia" w:ascii="宋体" w:hAnsi="宋体" w:cs="宋体"/>
          <w:sz w:val="21"/>
          <w:szCs w:val="21"/>
        </w:rPr>
        <w:t>（2）投标报价：见评标办法前附表；</w:t>
      </w:r>
    </w:p>
    <w:p>
      <w:pPr>
        <w:ind w:firstLine="718" w:firstLineChars="342"/>
        <w:rPr>
          <w:rStyle w:val="185"/>
          <w:rFonts w:ascii="宋体" w:hAnsi="宋体" w:cs="宋体"/>
          <w:sz w:val="21"/>
          <w:szCs w:val="21"/>
        </w:rPr>
      </w:pPr>
      <w:r>
        <w:rPr>
          <w:rStyle w:val="185"/>
          <w:rFonts w:hint="eastAsia" w:ascii="宋体" w:hAnsi="宋体" w:cs="宋体"/>
          <w:sz w:val="21"/>
          <w:szCs w:val="21"/>
        </w:rPr>
        <w:t>（3）其他评分因素：见评标办法前附表。</w:t>
      </w:r>
    </w:p>
    <w:p>
      <w:pPr>
        <w:ind w:firstLine="420" w:firstLineChars="200"/>
        <w:rPr>
          <w:rStyle w:val="185"/>
          <w:rFonts w:ascii="宋体" w:hAnsi="宋体" w:cs="宋体"/>
          <w:sz w:val="21"/>
          <w:szCs w:val="21"/>
        </w:rPr>
      </w:pPr>
      <w:r>
        <w:rPr>
          <w:rStyle w:val="185"/>
          <w:rFonts w:hint="eastAsia" w:ascii="宋体" w:hAnsi="宋体" w:cs="宋体"/>
          <w:sz w:val="21"/>
          <w:szCs w:val="21"/>
        </w:rPr>
        <w:t>2.2.2 评标基准价计算</w:t>
      </w:r>
    </w:p>
    <w:p>
      <w:pPr>
        <w:ind w:firstLine="840" w:firstLineChars="400"/>
        <w:rPr>
          <w:rStyle w:val="185"/>
          <w:rFonts w:ascii="宋体" w:hAnsi="宋体" w:cs="宋体"/>
          <w:sz w:val="21"/>
          <w:szCs w:val="21"/>
        </w:rPr>
      </w:pPr>
      <w:r>
        <w:rPr>
          <w:rStyle w:val="185"/>
          <w:rFonts w:hint="eastAsia" w:ascii="宋体" w:hAnsi="宋体" w:cs="宋体"/>
          <w:sz w:val="21"/>
          <w:szCs w:val="21"/>
        </w:rPr>
        <w:t>评标基准价计算方法：见评标办法前附表。</w:t>
      </w:r>
    </w:p>
    <w:p>
      <w:pPr>
        <w:ind w:firstLine="420" w:firstLineChars="200"/>
        <w:rPr>
          <w:rStyle w:val="185"/>
          <w:rFonts w:ascii="宋体" w:hAnsi="宋体" w:cs="宋体"/>
          <w:sz w:val="21"/>
          <w:szCs w:val="21"/>
        </w:rPr>
      </w:pPr>
      <w:r>
        <w:rPr>
          <w:rStyle w:val="185"/>
          <w:rFonts w:hint="eastAsia" w:ascii="宋体" w:hAnsi="宋体" w:cs="宋体"/>
          <w:sz w:val="21"/>
          <w:szCs w:val="21"/>
        </w:rPr>
        <w:t>2.2.3 投标报价的偏差率μ计算</w:t>
      </w:r>
    </w:p>
    <w:p>
      <w:pPr>
        <w:ind w:firstLine="840" w:firstLineChars="400"/>
        <w:rPr>
          <w:rStyle w:val="185"/>
          <w:rFonts w:ascii="宋体" w:hAnsi="宋体" w:cs="宋体"/>
          <w:sz w:val="21"/>
          <w:szCs w:val="21"/>
        </w:rPr>
      </w:pPr>
      <w:r>
        <w:rPr>
          <w:rStyle w:val="185"/>
          <w:rFonts w:hint="eastAsia" w:ascii="宋体" w:hAnsi="宋体" w:cs="宋体"/>
          <w:sz w:val="21"/>
          <w:szCs w:val="21"/>
        </w:rPr>
        <w:t>投标报价的偏差率μ计算公式：见评标办法前附表。</w:t>
      </w:r>
    </w:p>
    <w:p>
      <w:pPr>
        <w:ind w:firstLine="420" w:firstLineChars="200"/>
        <w:rPr>
          <w:rStyle w:val="185"/>
          <w:rFonts w:ascii="宋体" w:hAnsi="宋体" w:cs="宋体"/>
          <w:sz w:val="21"/>
          <w:szCs w:val="21"/>
        </w:rPr>
      </w:pPr>
      <w:r>
        <w:rPr>
          <w:rStyle w:val="185"/>
          <w:rFonts w:hint="eastAsia" w:ascii="宋体" w:hAnsi="宋体" w:cs="宋体"/>
          <w:sz w:val="21"/>
          <w:szCs w:val="21"/>
        </w:rPr>
        <w:t>2.2.4 评分标准</w:t>
      </w:r>
    </w:p>
    <w:p>
      <w:pPr>
        <w:ind w:firstLine="718" w:firstLineChars="342"/>
        <w:rPr>
          <w:rStyle w:val="185"/>
          <w:rFonts w:ascii="宋体" w:hAnsi="宋体" w:cs="宋体"/>
          <w:sz w:val="21"/>
          <w:szCs w:val="21"/>
        </w:rPr>
      </w:pPr>
      <w:r>
        <w:rPr>
          <w:rStyle w:val="185"/>
          <w:rFonts w:hint="eastAsia" w:ascii="宋体" w:hAnsi="宋体" w:cs="宋体"/>
          <w:sz w:val="21"/>
          <w:szCs w:val="21"/>
        </w:rPr>
        <w:t>（1）施工组织设计：见评标办法前附表；</w:t>
      </w:r>
    </w:p>
    <w:p>
      <w:pPr>
        <w:ind w:firstLine="718" w:firstLineChars="342"/>
        <w:rPr>
          <w:rStyle w:val="185"/>
          <w:rFonts w:ascii="宋体" w:hAnsi="宋体" w:cs="宋体"/>
          <w:sz w:val="21"/>
          <w:szCs w:val="21"/>
        </w:rPr>
      </w:pPr>
      <w:r>
        <w:rPr>
          <w:rStyle w:val="185"/>
          <w:rFonts w:hint="eastAsia" w:ascii="宋体" w:hAnsi="宋体" w:cs="宋体"/>
          <w:sz w:val="21"/>
          <w:szCs w:val="21"/>
        </w:rPr>
        <w:t>（2）投标报价：见评标办法前附表；</w:t>
      </w:r>
    </w:p>
    <w:p>
      <w:pPr>
        <w:ind w:firstLine="718" w:firstLineChars="342"/>
        <w:rPr>
          <w:rStyle w:val="185"/>
          <w:rFonts w:ascii="宋体" w:hAnsi="宋体" w:cs="宋体"/>
          <w:sz w:val="21"/>
          <w:szCs w:val="21"/>
        </w:rPr>
      </w:pPr>
      <w:r>
        <w:rPr>
          <w:rStyle w:val="185"/>
          <w:rFonts w:hint="eastAsia" w:ascii="宋体" w:hAnsi="宋体" w:cs="宋体"/>
          <w:sz w:val="21"/>
          <w:szCs w:val="21"/>
        </w:rPr>
        <w:t>（3）其他因素评分因素：见评标办法前附表。</w:t>
      </w:r>
    </w:p>
    <w:p>
      <w:pPr>
        <w:ind w:firstLine="718" w:firstLineChars="342"/>
        <w:rPr>
          <w:rStyle w:val="185"/>
          <w:rFonts w:ascii="宋体" w:hAnsi="宋体" w:cs="宋体"/>
          <w:sz w:val="21"/>
          <w:szCs w:val="21"/>
        </w:rPr>
      </w:pPr>
      <w:r>
        <w:rPr>
          <w:rStyle w:val="185"/>
          <w:rFonts w:hint="eastAsia" w:ascii="宋体" w:hAnsi="宋体" w:cs="宋体"/>
          <w:sz w:val="21"/>
          <w:szCs w:val="21"/>
        </w:rPr>
        <w:t>2.3关于小微企业、监狱企业、残疾人福利性单位产品价格扣除</w:t>
      </w:r>
    </w:p>
    <w:p>
      <w:pPr>
        <w:ind w:firstLine="718" w:firstLineChars="342"/>
        <w:rPr>
          <w:rStyle w:val="185"/>
          <w:rFonts w:ascii="宋体" w:hAnsi="宋体" w:cs="宋体"/>
          <w:sz w:val="21"/>
          <w:szCs w:val="21"/>
        </w:rPr>
      </w:pPr>
      <w:r>
        <w:rPr>
          <w:rStyle w:val="185"/>
          <w:rFonts w:hint="eastAsia" w:ascii="宋体" w:hAnsi="宋体" w:cs="宋体"/>
          <w:sz w:val="21"/>
          <w:szCs w:val="21"/>
        </w:rPr>
        <w:t>根据财政部、工信部关于印发《政府采购促进中小企业发展暂行办法》的通知（财库〔2011〕181号 ）文件规定：</w:t>
      </w:r>
    </w:p>
    <w:p>
      <w:pPr>
        <w:ind w:firstLine="718" w:firstLineChars="342"/>
        <w:rPr>
          <w:rStyle w:val="185"/>
          <w:rFonts w:ascii="宋体" w:hAnsi="宋体" w:cs="宋体"/>
          <w:sz w:val="21"/>
          <w:szCs w:val="21"/>
        </w:rPr>
      </w:pPr>
      <w:r>
        <w:rPr>
          <w:rStyle w:val="185"/>
          <w:rFonts w:hint="eastAsia" w:ascii="宋体" w:hAnsi="宋体" w:cs="宋体"/>
          <w:sz w:val="21"/>
          <w:szCs w:val="21"/>
        </w:rPr>
        <w:t>2.3.1 对小型和微型企业产品的价格给予6%-10%的扣除，用扣除后的价格参与评审，本项目的扣除比例为6%；</w:t>
      </w:r>
    </w:p>
    <w:p>
      <w:pPr>
        <w:ind w:firstLine="718" w:firstLineChars="342"/>
        <w:rPr>
          <w:rStyle w:val="185"/>
          <w:rFonts w:ascii="宋体" w:hAnsi="宋体" w:cs="宋体"/>
          <w:sz w:val="21"/>
          <w:szCs w:val="21"/>
        </w:rPr>
      </w:pPr>
      <w:r>
        <w:rPr>
          <w:rStyle w:val="185"/>
          <w:rFonts w:hint="eastAsia" w:ascii="宋体" w:hAnsi="宋体" w:cs="宋体"/>
          <w:sz w:val="21"/>
          <w:szCs w:val="21"/>
        </w:rPr>
        <w:t>2.3.2 本办法所称中小企业（含中型、小型、微型企业，下同）应当同时符合以下条件：</w:t>
      </w:r>
    </w:p>
    <w:p>
      <w:pPr>
        <w:ind w:firstLine="718" w:firstLineChars="342"/>
        <w:rPr>
          <w:rStyle w:val="185"/>
          <w:rFonts w:ascii="宋体" w:hAnsi="宋体" w:cs="宋体"/>
          <w:sz w:val="21"/>
          <w:szCs w:val="21"/>
        </w:rPr>
      </w:pPr>
      <w:r>
        <w:rPr>
          <w:rStyle w:val="185"/>
          <w:rFonts w:hint="eastAsia" w:ascii="宋体" w:hAnsi="宋体" w:cs="宋体"/>
          <w:sz w:val="21"/>
          <w:szCs w:val="21"/>
        </w:rPr>
        <w:t>（1）符合中小企业划分标准；</w:t>
      </w:r>
    </w:p>
    <w:p>
      <w:pPr>
        <w:ind w:firstLine="718" w:firstLineChars="342"/>
        <w:rPr>
          <w:rStyle w:val="185"/>
          <w:rFonts w:ascii="宋体" w:hAnsi="宋体" w:cs="宋体"/>
          <w:sz w:val="21"/>
          <w:szCs w:val="21"/>
        </w:rPr>
      </w:pPr>
      <w:r>
        <w:rPr>
          <w:rStyle w:val="185"/>
          <w:rFonts w:hint="eastAsia" w:ascii="宋体" w:hAnsi="宋体" w:cs="宋体"/>
          <w:sz w:val="21"/>
          <w:szCs w:val="21"/>
        </w:rPr>
        <w:t>（2）提供本企业制造的货物、承担的工程或者服务，或者提供其他中小企业制造的货物。本项所称货物不包括使用大型企业注册商标的货物。</w:t>
      </w:r>
    </w:p>
    <w:p>
      <w:pPr>
        <w:ind w:firstLine="718" w:firstLineChars="342"/>
        <w:rPr>
          <w:rStyle w:val="185"/>
          <w:rFonts w:ascii="宋体" w:hAnsi="宋体" w:cs="宋体"/>
          <w:sz w:val="21"/>
          <w:szCs w:val="21"/>
        </w:rPr>
      </w:pPr>
      <w:r>
        <w:rPr>
          <w:rStyle w:val="185"/>
          <w:rFonts w:hint="eastAsia" w:ascii="宋体" w:hAnsi="宋体" w:cs="宋体"/>
          <w:sz w:val="21"/>
          <w:szCs w:val="21"/>
        </w:rPr>
        <w:t>本办法所称中小企业划分标准，是指国务院有关部门根据企业从业人员、营业收入、资产总额等指标制定的中小企业划型标准。</w:t>
      </w:r>
    </w:p>
    <w:p>
      <w:pPr>
        <w:ind w:firstLine="718" w:firstLineChars="342"/>
        <w:rPr>
          <w:rStyle w:val="185"/>
          <w:rFonts w:ascii="宋体" w:hAnsi="宋体" w:cs="宋体"/>
          <w:sz w:val="21"/>
          <w:szCs w:val="21"/>
        </w:rPr>
      </w:pPr>
      <w:r>
        <w:rPr>
          <w:rStyle w:val="185"/>
          <w:rFonts w:hint="eastAsia" w:ascii="宋体" w:hAnsi="宋体" w:cs="宋体"/>
          <w:sz w:val="21"/>
          <w:szCs w:val="21"/>
        </w:rPr>
        <w:t>2.3.3 小型、微型企业提供中型企业制造的货物的，视同为中型企业。</w:t>
      </w:r>
    </w:p>
    <w:p>
      <w:pPr>
        <w:ind w:firstLine="718" w:firstLineChars="342"/>
        <w:rPr>
          <w:rStyle w:val="185"/>
          <w:rFonts w:ascii="宋体" w:hAnsi="宋体" w:cs="宋体"/>
          <w:sz w:val="21"/>
          <w:szCs w:val="21"/>
        </w:rPr>
      </w:pPr>
      <w:r>
        <w:rPr>
          <w:rStyle w:val="185"/>
          <w:rFonts w:hint="eastAsia" w:ascii="宋体" w:hAnsi="宋体" w:cs="宋体"/>
          <w:sz w:val="21"/>
          <w:szCs w:val="21"/>
        </w:rPr>
        <w:t>2.3.4 关于监狱企业：视同小微企业。须提供由省级以上监狱管理局、戒毒管理局（含新疆生产建设兵团）出具的属于监狱企业的证明文件，否则不考虑价格扣除。</w:t>
      </w:r>
    </w:p>
    <w:p>
      <w:pPr>
        <w:ind w:firstLine="718" w:firstLineChars="342"/>
        <w:rPr>
          <w:rStyle w:val="185"/>
          <w:rFonts w:ascii="宋体" w:hAnsi="宋体" w:cs="宋体"/>
          <w:sz w:val="21"/>
          <w:szCs w:val="21"/>
        </w:rPr>
      </w:pPr>
      <w:r>
        <w:rPr>
          <w:rStyle w:val="185"/>
          <w:rFonts w:hint="eastAsia" w:ascii="宋体" w:hAnsi="宋体" w:cs="宋体"/>
          <w:sz w:val="21"/>
          <w:szCs w:val="21"/>
        </w:rPr>
        <w:t>2.3.5 关于残疾人福利性单位：视同小微企业。须提供完整的“残疾人福利性单位声明函”，否则在价格评审时不予考虑价格扣除。残疾人福利性单位属于小型、微型企业的，不重复享受政策。</w:t>
      </w:r>
    </w:p>
    <w:p>
      <w:pPr>
        <w:pStyle w:val="4"/>
        <w:rPr>
          <w:rFonts w:ascii="宋体" w:hAnsi="宋体" w:eastAsia="宋体" w:cs="宋体"/>
          <w:sz w:val="24"/>
        </w:rPr>
      </w:pPr>
      <w:bookmarkStart w:id="28" w:name="_Toc54608116"/>
      <w:r>
        <w:rPr>
          <w:rFonts w:hint="eastAsia" w:ascii="宋体" w:hAnsi="宋体" w:eastAsia="宋体" w:cs="宋体"/>
          <w:sz w:val="24"/>
        </w:rPr>
        <w:t>3. 评标程序</w:t>
      </w:r>
      <w:bookmarkEnd w:id="28"/>
    </w:p>
    <w:p>
      <w:pPr>
        <w:pStyle w:val="153"/>
        <w:spacing w:line="360" w:lineRule="auto"/>
        <w:rPr>
          <w:rStyle w:val="185"/>
          <w:rFonts w:ascii="宋体" w:hAnsi="宋体" w:eastAsia="宋体" w:cs="宋体"/>
          <w:sz w:val="21"/>
          <w:szCs w:val="21"/>
        </w:rPr>
      </w:pPr>
      <w:r>
        <w:rPr>
          <w:rStyle w:val="185"/>
          <w:rFonts w:hint="eastAsia" w:ascii="宋体" w:hAnsi="宋体" w:eastAsia="宋体" w:cs="宋体"/>
          <w:sz w:val="21"/>
          <w:szCs w:val="21"/>
        </w:rPr>
        <w:t>3.1 初步评审</w:t>
      </w:r>
    </w:p>
    <w:p>
      <w:pPr>
        <w:ind w:firstLine="420" w:firstLineChars="200"/>
        <w:rPr>
          <w:rStyle w:val="185"/>
          <w:rFonts w:ascii="宋体" w:hAnsi="宋体" w:cs="宋体"/>
          <w:sz w:val="21"/>
          <w:szCs w:val="21"/>
        </w:rPr>
      </w:pPr>
      <w:r>
        <w:rPr>
          <w:rStyle w:val="185"/>
          <w:rFonts w:hint="eastAsia" w:ascii="宋体" w:hAnsi="宋体" w:cs="宋体"/>
          <w:sz w:val="21"/>
          <w:szCs w:val="21"/>
        </w:rPr>
        <w:t>3.1.1 评标委员会依据本章第2.1.1项、第2.1.2项、第2.1.3项规定的评审标准对投标文件进行初步评审。有一项不符合评审标准的，否决其投标。</w:t>
      </w:r>
    </w:p>
    <w:p>
      <w:pPr>
        <w:ind w:firstLine="420" w:firstLineChars="200"/>
        <w:rPr>
          <w:rStyle w:val="185"/>
          <w:rFonts w:ascii="宋体" w:hAnsi="宋体" w:cs="宋体"/>
          <w:sz w:val="21"/>
          <w:szCs w:val="21"/>
        </w:rPr>
      </w:pPr>
      <w:r>
        <w:rPr>
          <w:rStyle w:val="185"/>
          <w:rFonts w:hint="eastAsia" w:ascii="宋体" w:hAnsi="宋体" w:cs="宋体"/>
          <w:sz w:val="21"/>
          <w:szCs w:val="21"/>
        </w:rPr>
        <w:t>3.1.2投标人或其投标文件有下列情形之一的，评标委员会应当否决其投标处理：</w:t>
      </w:r>
    </w:p>
    <w:p>
      <w:pPr>
        <w:ind w:firstLine="424" w:firstLineChars="202"/>
        <w:rPr>
          <w:rStyle w:val="185"/>
          <w:rFonts w:ascii="宋体" w:hAnsi="宋体" w:cs="宋体"/>
          <w:sz w:val="21"/>
          <w:szCs w:val="21"/>
        </w:rPr>
      </w:pPr>
      <w:r>
        <w:rPr>
          <w:rStyle w:val="185"/>
          <w:rFonts w:hint="eastAsia" w:ascii="宋体" w:hAnsi="宋体" w:cs="宋体"/>
          <w:sz w:val="21"/>
          <w:szCs w:val="21"/>
        </w:rPr>
        <w:t>（1）第二章“投标人须知”第1.4.3项、第1.4.4项规定的任何一种情形的；</w:t>
      </w:r>
    </w:p>
    <w:p>
      <w:pPr>
        <w:ind w:firstLine="424" w:firstLineChars="202"/>
        <w:rPr>
          <w:rStyle w:val="185"/>
          <w:rFonts w:ascii="宋体" w:hAnsi="宋体" w:cs="宋体"/>
          <w:sz w:val="21"/>
          <w:szCs w:val="21"/>
        </w:rPr>
      </w:pPr>
      <w:r>
        <w:rPr>
          <w:rStyle w:val="185"/>
          <w:rFonts w:hint="eastAsia" w:ascii="宋体" w:hAnsi="宋体" w:cs="宋体"/>
          <w:sz w:val="21"/>
          <w:szCs w:val="21"/>
        </w:rPr>
        <w:t>（2）串通投标或弄虚作假或有其他违法行为的；</w:t>
      </w:r>
    </w:p>
    <w:p>
      <w:pPr>
        <w:ind w:firstLine="424" w:firstLineChars="202"/>
        <w:rPr>
          <w:rStyle w:val="185"/>
          <w:rFonts w:ascii="宋体" w:hAnsi="宋体" w:cs="宋体"/>
          <w:sz w:val="21"/>
          <w:szCs w:val="21"/>
        </w:rPr>
      </w:pPr>
      <w:r>
        <w:rPr>
          <w:rStyle w:val="185"/>
          <w:rFonts w:hint="eastAsia" w:ascii="宋体" w:hAnsi="宋体" w:cs="宋体"/>
          <w:sz w:val="21"/>
          <w:szCs w:val="21"/>
        </w:rPr>
        <w:t>（3）不按评标委员会要求澄清、说明或补正的；</w:t>
      </w:r>
    </w:p>
    <w:p>
      <w:pPr>
        <w:ind w:firstLine="424" w:firstLineChars="202"/>
        <w:rPr>
          <w:rStyle w:val="185"/>
          <w:rFonts w:ascii="宋体" w:hAnsi="宋体" w:cs="宋体"/>
          <w:sz w:val="21"/>
          <w:szCs w:val="21"/>
        </w:rPr>
      </w:pPr>
      <w:r>
        <w:rPr>
          <w:rStyle w:val="185"/>
          <w:rFonts w:hint="eastAsia" w:ascii="宋体" w:hAnsi="宋体" w:cs="宋体"/>
          <w:sz w:val="21"/>
          <w:szCs w:val="21"/>
        </w:rPr>
        <w:t>（4）安全文明施工费、规费、税金、暂列金额、暂估价（包括材料暂估价、专业工程暂估价）属于不可竞争费用，未按规定计价的（安全文明施工费、规费、税金此费用应根据行业建设主管部门的最新有关规定列项和计算）；</w:t>
      </w:r>
    </w:p>
    <w:p>
      <w:pPr>
        <w:pStyle w:val="69"/>
        <w:rPr>
          <w:rStyle w:val="185"/>
          <w:rFonts w:ascii="宋体" w:hAnsi="宋体" w:cs="宋体"/>
        </w:rPr>
      </w:pPr>
      <w:r>
        <w:rPr>
          <w:rStyle w:val="185"/>
          <w:rFonts w:hint="eastAsia" w:ascii="宋体" w:hAnsi="宋体" w:cs="宋体"/>
          <w:szCs w:val="21"/>
        </w:rPr>
        <w:t>（5）投标（响应）文件制作机器码一致的。</w:t>
      </w:r>
    </w:p>
    <w:p>
      <w:pPr>
        <w:ind w:firstLine="420" w:firstLineChars="200"/>
        <w:rPr>
          <w:rStyle w:val="185"/>
          <w:rFonts w:ascii="宋体" w:hAnsi="宋体" w:cs="宋体"/>
          <w:sz w:val="21"/>
          <w:szCs w:val="21"/>
        </w:rPr>
      </w:pPr>
      <w:r>
        <w:rPr>
          <w:rStyle w:val="185"/>
          <w:rFonts w:hint="eastAsia" w:ascii="宋体" w:hAnsi="宋体" w:cs="宋体"/>
          <w:sz w:val="21"/>
          <w:szCs w:val="21"/>
        </w:rPr>
        <w:t>3.1.3投标报价有算术错误的，评标委员会按以下原则对投标报价进行修正，修正的价格经投标人书面确认后具有约束力。投标人不接受修正价格的，其投标作否决其投标处理。</w:t>
      </w:r>
    </w:p>
    <w:p>
      <w:pPr>
        <w:ind w:firstLine="850" w:firstLineChars="405"/>
        <w:rPr>
          <w:rStyle w:val="185"/>
          <w:rFonts w:ascii="宋体" w:hAnsi="宋体" w:cs="宋体"/>
          <w:sz w:val="21"/>
          <w:szCs w:val="21"/>
        </w:rPr>
      </w:pPr>
      <w:r>
        <w:rPr>
          <w:rStyle w:val="185"/>
          <w:rFonts w:hint="eastAsia" w:ascii="宋体" w:hAnsi="宋体" w:cs="宋体"/>
          <w:sz w:val="21"/>
          <w:szCs w:val="21"/>
        </w:rPr>
        <w:t>（1）投标文件中的大写金额与小写金额不一致的，以大写金额为准；</w:t>
      </w:r>
    </w:p>
    <w:p>
      <w:pPr>
        <w:ind w:firstLine="850" w:firstLineChars="405"/>
        <w:rPr>
          <w:rStyle w:val="185"/>
          <w:rFonts w:ascii="宋体" w:hAnsi="宋体" w:cs="宋体"/>
          <w:sz w:val="21"/>
          <w:szCs w:val="21"/>
        </w:rPr>
      </w:pPr>
      <w:r>
        <w:rPr>
          <w:rStyle w:val="185"/>
          <w:rFonts w:hint="eastAsia" w:ascii="宋体" w:hAnsi="宋体" w:cs="宋体"/>
          <w:sz w:val="21"/>
          <w:szCs w:val="21"/>
        </w:rPr>
        <w:t>（2）总价金额与依据单价计算出的结果不一致的，以单价金额为准修正总价，但单价金额小数点有明显错误的除外；</w:t>
      </w:r>
    </w:p>
    <w:p>
      <w:pPr>
        <w:pStyle w:val="153"/>
        <w:spacing w:line="360" w:lineRule="auto"/>
        <w:rPr>
          <w:rStyle w:val="185"/>
          <w:rFonts w:ascii="宋体" w:hAnsi="宋体" w:eastAsia="宋体" w:cs="宋体"/>
          <w:sz w:val="21"/>
          <w:szCs w:val="21"/>
        </w:rPr>
      </w:pPr>
      <w:r>
        <w:rPr>
          <w:rStyle w:val="185"/>
          <w:rFonts w:hint="eastAsia" w:ascii="宋体" w:hAnsi="宋体" w:eastAsia="宋体" w:cs="宋体"/>
          <w:sz w:val="21"/>
          <w:szCs w:val="21"/>
        </w:rPr>
        <w:t>3.2 详细评审</w:t>
      </w:r>
    </w:p>
    <w:p>
      <w:pPr>
        <w:ind w:firstLine="420" w:firstLineChars="200"/>
        <w:rPr>
          <w:rStyle w:val="185"/>
          <w:rFonts w:ascii="宋体" w:hAnsi="宋体" w:cs="宋体"/>
          <w:sz w:val="21"/>
          <w:szCs w:val="21"/>
        </w:rPr>
      </w:pPr>
      <w:r>
        <w:rPr>
          <w:rStyle w:val="185"/>
          <w:rFonts w:hint="eastAsia" w:ascii="宋体" w:hAnsi="宋体" w:cs="宋体"/>
          <w:sz w:val="21"/>
          <w:szCs w:val="21"/>
        </w:rPr>
        <w:t>3.2.1 评标委员会按本章第2.2款规定的量化因素和分值进行打分，并计算出综合评估得分。</w:t>
      </w:r>
    </w:p>
    <w:p>
      <w:pPr>
        <w:ind w:firstLine="718" w:firstLineChars="342"/>
        <w:rPr>
          <w:rStyle w:val="185"/>
          <w:rFonts w:ascii="宋体" w:hAnsi="宋体" w:cs="宋体"/>
          <w:sz w:val="21"/>
          <w:szCs w:val="21"/>
        </w:rPr>
      </w:pPr>
      <w:r>
        <w:rPr>
          <w:rStyle w:val="185"/>
          <w:rFonts w:hint="eastAsia" w:ascii="宋体" w:hAnsi="宋体" w:cs="宋体"/>
          <w:sz w:val="21"/>
          <w:szCs w:val="21"/>
        </w:rPr>
        <w:t>（1）按本章第2.2.4（1）目规定的评审因素和分值对施工组织设计计算出得分A；</w:t>
      </w:r>
    </w:p>
    <w:p>
      <w:pPr>
        <w:ind w:firstLine="718" w:firstLineChars="342"/>
        <w:rPr>
          <w:rStyle w:val="185"/>
          <w:rFonts w:ascii="宋体" w:hAnsi="宋体" w:cs="宋体"/>
          <w:sz w:val="21"/>
          <w:szCs w:val="21"/>
        </w:rPr>
      </w:pPr>
      <w:r>
        <w:rPr>
          <w:rStyle w:val="185"/>
          <w:rFonts w:hint="eastAsia" w:ascii="宋体" w:hAnsi="宋体" w:cs="宋体"/>
          <w:sz w:val="21"/>
          <w:szCs w:val="21"/>
        </w:rPr>
        <w:t>（2）按本章第2.2.4（2）目规定的评审因素和分值对投标报价计算出得分B；</w:t>
      </w:r>
    </w:p>
    <w:p>
      <w:pPr>
        <w:ind w:firstLine="718" w:firstLineChars="342"/>
        <w:rPr>
          <w:rStyle w:val="185"/>
          <w:rFonts w:ascii="宋体" w:hAnsi="宋体" w:cs="宋体"/>
          <w:sz w:val="21"/>
          <w:szCs w:val="21"/>
        </w:rPr>
      </w:pPr>
      <w:r>
        <w:rPr>
          <w:rStyle w:val="185"/>
          <w:rFonts w:hint="eastAsia" w:ascii="宋体" w:hAnsi="宋体" w:cs="宋体"/>
          <w:sz w:val="21"/>
          <w:szCs w:val="21"/>
        </w:rPr>
        <w:t>（3）按本章第2.2.4（3）目规定的评审因素和分值对其他部分计算出得分C。</w:t>
      </w:r>
    </w:p>
    <w:p>
      <w:pPr>
        <w:ind w:firstLine="420" w:firstLineChars="200"/>
        <w:rPr>
          <w:rStyle w:val="185"/>
          <w:rFonts w:ascii="宋体" w:hAnsi="宋体" w:cs="宋体"/>
          <w:sz w:val="21"/>
          <w:szCs w:val="21"/>
        </w:rPr>
      </w:pPr>
      <w:r>
        <w:rPr>
          <w:rStyle w:val="185"/>
          <w:rFonts w:hint="eastAsia" w:ascii="宋体" w:hAnsi="宋体" w:cs="宋体"/>
          <w:sz w:val="21"/>
          <w:szCs w:val="21"/>
        </w:rPr>
        <w:t>3.2.2 评分分值计算保留小数点后两位，小数点后第三位“四舍五入”。</w:t>
      </w:r>
    </w:p>
    <w:p>
      <w:pPr>
        <w:ind w:firstLine="420" w:firstLineChars="200"/>
        <w:rPr>
          <w:rStyle w:val="185"/>
          <w:rFonts w:ascii="宋体" w:hAnsi="宋体" w:cs="宋体"/>
          <w:sz w:val="21"/>
          <w:szCs w:val="21"/>
        </w:rPr>
      </w:pPr>
      <w:r>
        <w:rPr>
          <w:rStyle w:val="185"/>
          <w:rFonts w:hint="eastAsia" w:ascii="宋体" w:hAnsi="宋体" w:cs="宋体"/>
          <w:sz w:val="21"/>
          <w:szCs w:val="21"/>
        </w:rPr>
        <w:t>3.2.3 投标人综合得分=A+B+C。</w:t>
      </w:r>
    </w:p>
    <w:p>
      <w:pPr>
        <w:ind w:firstLine="420" w:firstLineChars="200"/>
        <w:rPr>
          <w:rStyle w:val="185"/>
          <w:rFonts w:ascii="宋体" w:hAnsi="宋体" w:cs="宋体"/>
          <w:sz w:val="21"/>
          <w:szCs w:val="21"/>
        </w:rPr>
      </w:pPr>
      <w:r>
        <w:rPr>
          <w:rStyle w:val="185"/>
          <w:rFonts w:hint="eastAsia" w:ascii="宋体" w:hAnsi="宋体" w:cs="宋体"/>
          <w:sz w:val="21"/>
          <w:szCs w:val="21"/>
        </w:rPr>
        <w:t>3.2.4投标人的最终得分=所有评委打分去掉一个最高分、去掉一个最低分，剩余评委打分的算术平均值作为该投标人的最终得分。</w:t>
      </w:r>
    </w:p>
    <w:p>
      <w:pPr>
        <w:ind w:firstLine="420" w:firstLineChars="200"/>
        <w:rPr>
          <w:rStyle w:val="185"/>
          <w:rFonts w:ascii="宋体" w:hAnsi="宋体" w:cs="宋体"/>
          <w:sz w:val="21"/>
          <w:szCs w:val="21"/>
        </w:rPr>
      </w:pPr>
      <w:r>
        <w:rPr>
          <w:rStyle w:val="185"/>
          <w:rFonts w:hint="eastAsia" w:ascii="宋体" w:hAnsi="宋体" w:cs="宋体"/>
          <w:sz w:val="21"/>
          <w:szCs w:val="21"/>
        </w:rPr>
        <w:t>3.2.5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ind w:firstLine="420" w:firstLineChars="200"/>
        <w:rPr>
          <w:rStyle w:val="185"/>
          <w:rFonts w:ascii="宋体" w:hAnsi="宋体" w:cs="宋体"/>
          <w:sz w:val="21"/>
          <w:szCs w:val="21"/>
        </w:rPr>
      </w:pPr>
      <w:r>
        <w:rPr>
          <w:rStyle w:val="185"/>
          <w:rFonts w:hint="eastAsia" w:ascii="宋体" w:hAnsi="宋体" w:cs="宋体"/>
          <w:sz w:val="21"/>
          <w:szCs w:val="21"/>
        </w:rPr>
        <w:t>3.2.6记名投票</w:t>
      </w:r>
    </w:p>
    <w:p>
      <w:pPr>
        <w:ind w:firstLine="420" w:firstLineChars="200"/>
        <w:rPr>
          <w:rStyle w:val="185"/>
          <w:rFonts w:ascii="宋体" w:hAnsi="宋体" w:cs="宋体"/>
          <w:sz w:val="21"/>
          <w:szCs w:val="21"/>
        </w:rPr>
      </w:pPr>
      <w:r>
        <w:rPr>
          <w:rStyle w:val="185"/>
          <w:rFonts w:hint="eastAsia" w:ascii="宋体" w:hAnsi="宋体" w:cs="宋体"/>
          <w:sz w:val="21"/>
          <w:szCs w:val="21"/>
        </w:rPr>
        <w:t>在任何评标环节中，需评标委员会就某项定性的评审结论做出表决的，由评标委员会全体成员按照少数服从多数的原则，以记名投票方式表决。</w:t>
      </w:r>
    </w:p>
    <w:p>
      <w:pPr>
        <w:pStyle w:val="153"/>
        <w:spacing w:line="360" w:lineRule="auto"/>
        <w:rPr>
          <w:rStyle w:val="185"/>
          <w:rFonts w:ascii="宋体" w:hAnsi="宋体" w:eastAsia="宋体" w:cs="宋体"/>
          <w:sz w:val="21"/>
          <w:szCs w:val="21"/>
        </w:rPr>
      </w:pPr>
      <w:r>
        <w:rPr>
          <w:rStyle w:val="185"/>
          <w:rFonts w:hint="eastAsia" w:ascii="宋体" w:hAnsi="宋体" w:eastAsia="宋体" w:cs="宋体"/>
          <w:sz w:val="21"/>
          <w:szCs w:val="21"/>
        </w:rPr>
        <w:t>3.3 投标文件的澄清和补正</w:t>
      </w:r>
    </w:p>
    <w:p>
      <w:pPr>
        <w:ind w:firstLine="420" w:firstLineChars="200"/>
        <w:rPr>
          <w:rStyle w:val="185"/>
          <w:rFonts w:ascii="宋体" w:hAnsi="宋体" w:cs="宋体"/>
          <w:sz w:val="21"/>
          <w:szCs w:val="21"/>
        </w:rPr>
      </w:pPr>
      <w:r>
        <w:rPr>
          <w:rStyle w:val="185"/>
          <w:rFonts w:hint="eastAsia" w:ascii="宋体" w:hAnsi="宋体" w:cs="宋体"/>
          <w:sz w:val="21"/>
          <w:szCs w:val="21"/>
        </w:rPr>
        <w:t>3.3.1在评标过程中，评标委员会可以书面形式要求投标人对所提交投标文件中不明确的内容进行书面澄清或说明，或者对细微偏差进行补正。评标委员会不接受投标人主动提出的澄清、说明或补正。</w:t>
      </w:r>
    </w:p>
    <w:p>
      <w:pPr>
        <w:ind w:firstLine="420" w:firstLineChars="200"/>
        <w:rPr>
          <w:rStyle w:val="185"/>
          <w:rFonts w:ascii="宋体" w:hAnsi="宋体" w:cs="宋体"/>
          <w:sz w:val="21"/>
          <w:szCs w:val="21"/>
        </w:rPr>
      </w:pPr>
      <w:r>
        <w:rPr>
          <w:rStyle w:val="185"/>
          <w:rFonts w:hint="eastAsia" w:ascii="宋体" w:hAnsi="宋体" w:cs="宋体"/>
          <w:sz w:val="21"/>
          <w:szCs w:val="21"/>
        </w:rPr>
        <w:t>3.3.2 澄清、说明和补正不得改变投标文件的实质性内容（算术性错误修正的除外）。投标人的书面澄清、说明和补正属于投标文件的组成部分。</w:t>
      </w:r>
    </w:p>
    <w:p>
      <w:pPr>
        <w:ind w:firstLine="420" w:firstLineChars="200"/>
        <w:rPr>
          <w:rStyle w:val="185"/>
          <w:rFonts w:ascii="宋体" w:hAnsi="宋体" w:cs="宋体"/>
          <w:sz w:val="21"/>
          <w:szCs w:val="21"/>
        </w:rPr>
      </w:pPr>
      <w:r>
        <w:rPr>
          <w:rStyle w:val="185"/>
          <w:rFonts w:hint="eastAsia" w:ascii="宋体" w:hAnsi="宋体" w:cs="宋体"/>
          <w:sz w:val="21"/>
          <w:szCs w:val="21"/>
        </w:rPr>
        <w:t>3.3.3 评标委员会对投标人提交的澄清、说明或补正有疑问的，可以要求投标人进一步澄清、说明或补正，直至满足评标委员会的要求。</w:t>
      </w:r>
    </w:p>
    <w:p>
      <w:pPr>
        <w:ind w:firstLine="422" w:firstLineChars="200"/>
        <w:rPr>
          <w:rStyle w:val="185"/>
          <w:rFonts w:ascii="宋体" w:hAnsi="宋体" w:cs="宋体"/>
          <w:sz w:val="21"/>
          <w:szCs w:val="21"/>
        </w:rPr>
      </w:pPr>
      <w:r>
        <w:rPr>
          <w:rStyle w:val="185"/>
          <w:rFonts w:hint="eastAsia" w:ascii="宋体" w:hAnsi="宋体" w:cs="宋体"/>
          <w:b/>
          <w:bCs/>
          <w:sz w:val="21"/>
          <w:szCs w:val="21"/>
          <w:lang w:val="zh-CN"/>
        </w:rPr>
        <w:t>注：为有利于评标审查，评标委员会可请投标人对其投标文件中的疑点加以澄清，投标人有责任按照评标委员会通知的相关内容在规定的时间内进行答复，并用</w:t>
      </w:r>
      <w:r>
        <w:rPr>
          <w:rStyle w:val="185"/>
          <w:rFonts w:ascii="宋体" w:hAnsi="宋体" w:cs="宋体"/>
          <w:b/>
          <w:bCs/>
          <w:sz w:val="21"/>
          <w:szCs w:val="21"/>
          <w:lang w:val="zh-CN"/>
        </w:rPr>
        <w:t>CA</w:t>
      </w:r>
      <w:r>
        <w:rPr>
          <w:rStyle w:val="185"/>
          <w:rFonts w:hint="eastAsia" w:ascii="宋体" w:hAnsi="宋体" w:cs="宋体"/>
          <w:b/>
          <w:bCs/>
          <w:sz w:val="21"/>
          <w:szCs w:val="21"/>
          <w:lang w:val="zh-CN"/>
        </w:rPr>
        <w:t>进行电子签章。有关澄清的内容及双方达成的协议将成为合同的附件，但对投标文件中的价格和实质性内容不得有任何更改。</w:t>
      </w:r>
    </w:p>
    <w:p>
      <w:pPr>
        <w:pStyle w:val="153"/>
        <w:spacing w:line="360" w:lineRule="auto"/>
        <w:rPr>
          <w:rStyle w:val="185"/>
          <w:rFonts w:ascii="宋体" w:hAnsi="宋体" w:eastAsia="宋体" w:cs="宋体"/>
          <w:sz w:val="21"/>
          <w:szCs w:val="21"/>
        </w:rPr>
      </w:pPr>
      <w:r>
        <w:rPr>
          <w:rStyle w:val="185"/>
          <w:rFonts w:hint="eastAsia" w:ascii="宋体" w:hAnsi="宋体" w:eastAsia="宋体" w:cs="宋体"/>
          <w:sz w:val="21"/>
          <w:szCs w:val="21"/>
        </w:rPr>
        <w:t>3.4 评标结果</w:t>
      </w:r>
    </w:p>
    <w:p>
      <w:pPr>
        <w:ind w:firstLine="420" w:firstLineChars="200"/>
        <w:rPr>
          <w:rStyle w:val="185"/>
          <w:rFonts w:ascii="宋体" w:hAnsi="宋体" w:cs="宋体"/>
          <w:sz w:val="21"/>
          <w:szCs w:val="21"/>
        </w:rPr>
      </w:pPr>
      <w:r>
        <w:rPr>
          <w:rStyle w:val="185"/>
          <w:rFonts w:hint="eastAsia" w:ascii="宋体" w:hAnsi="宋体" w:cs="宋体"/>
          <w:sz w:val="21"/>
          <w:szCs w:val="21"/>
        </w:rPr>
        <w:t>3.4.1除第二章“投标人须知”前附表授权直接确定中标人外，评标委员会按照最终得分由高到低的顺序推荐中标候选人。</w:t>
      </w:r>
    </w:p>
    <w:p>
      <w:pPr>
        <w:snapToGrid w:val="0"/>
        <w:ind w:firstLine="420"/>
        <w:rPr>
          <w:rStyle w:val="185"/>
          <w:rFonts w:ascii="宋体" w:hAnsi="宋体" w:cs="宋体"/>
          <w:sz w:val="21"/>
          <w:szCs w:val="21"/>
        </w:rPr>
      </w:pPr>
      <w:r>
        <w:rPr>
          <w:rStyle w:val="185"/>
          <w:rFonts w:hint="eastAsia" w:ascii="宋体" w:hAnsi="宋体" w:cs="宋体"/>
          <w:sz w:val="21"/>
          <w:szCs w:val="21"/>
        </w:rPr>
        <w:t xml:space="preserve">3.4.2 评标委员会完成评标后，应当向招标人提交书面评标报告。 </w:t>
      </w:r>
    </w:p>
    <w:p>
      <w:pPr>
        <w:pStyle w:val="3"/>
        <w:spacing w:line="240" w:lineRule="auto"/>
        <w:jc w:val="center"/>
        <w:rPr>
          <w:rStyle w:val="185"/>
          <w:rFonts w:hint="eastAsia" w:cs="宋体"/>
        </w:rPr>
      </w:pPr>
      <w:r>
        <w:rPr>
          <w:rStyle w:val="185"/>
          <w:rFonts w:hint="eastAsia" w:cs="宋体"/>
        </w:rPr>
        <w:br w:type="page"/>
      </w:r>
      <w:bookmarkStart w:id="29" w:name="_Toc54608117"/>
    </w:p>
    <w:p>
      <w:pPr>
        <w:pStyle w:val="3"/>
        <w:spacing w:line="240" w:lineRule="auto"/>
        <w:jc w:val="center"/>
        <w:rPr>
          <w:rStyle w:val="185"/>
          <w:rFonts w:hint="eastAsia" w:cs="宋体"/>
        </w:rPr>
      </w:pPr>
    </w:p>
    <w:p>
      <w:pPr>
        <w:pStyle w:val="3"/>
        <w:spacing w:line="240" w:lineRule="auto"/>
        <w:jc w:val="center"/>
        <w:rPr>
          <w:rStyle w:val="185"/>
          <w:rFonts w:hint="eastAsia" w:cs="宋体"/>
        </w:rPr>
      </w:pPr>
    </w:p>
    <w:p>
      <w:pPr>
        <w:pStyle w:val="3"/>
        <w:spacing w:line="240" w:lineRule="auto"/>
        <w:jc w:val="center"/>
        <w:rPr>
          <w:rStyle w:val="185"/>
          <w:rFonts w:hint="eastAsia" w:cs="宋体"/>
        </w:rPr>
      </w:pPr>
    </w:p>
    <w:p>
      <w:pPr>
        <w:pStyle w:val="3"/>
        <w:spacing w:line="240" w:lineRule="auto"/>
        <w:jc w:val="center"/>
        <w:rPr>
          <w:rStyle w:val="185"/>
          <w:rFonts w:hint="eastAsia" w:cs="宋体"/>
        </w:rPr>
      </w:pPr>
    </w:p>
    <w:p>
      <w:pPr>
        <w:pStyle w:val="3"/>
        <w:spacing w:line="240" w:lineRule="auto"/>
        <w:jc w:val="center"/>
        <w:rPr>
          <w:rStyle w:val="185"/>
          <w:rFonts w:hint="eastAsia" w:cs="宋体"/>
        </w:rPr>
      </w:pPr>
    </w:p>
    <w:p>
      <w:pPr>
        <w:pStyle w:val="3"/>
        <w:spacing w:line="240" w:lineRule="auto"/>
        <w:jc w:val="center"/>
        <w:rPr>
          <w:rStyle w:val="185"/>
          <w:rFonts w:hint="eastAsia" w:cs="宋体"/>
        </w:rPr>
      </w:pPr>
    </w:p>
    <w:p>
      <w:pPr>
        <w:pStyle w:val="3"/>
        <w:spacing w:line="240" w:lineRule="auto"/>
        <w:jc w:val="center"/>
        <w:rPr>
          <w:rStyle w:val="185"/>
          <w:rFonts w:hint="eastAsia" w:cs="宋体"/>
        </w:rPr>
      </w:pPr>
    </w:p>
    <w:p>
      <w:pPr>
        <w:pStyle w:val="3"/>
        <w:spacing w:line="240" w:lineRule="auto"/>
        <w:jc w:val="center"/>
        <w:rPr>
          <w:rStyle w:val="185"/>
          <w:rFonts w:hint="eastAsia" w:cs="宋体"/>
        </w:rPr>
      </w:pPr>
    </w:p>
    <w:p>
      <w:pPr>
        <w:pStyle w:val="3"/>
        <w:spacing w:line="240" w:lineRule="auto"/>
        <w:jc w:val="center"/>
        <w:rPr>
          <w:rStyle w:val="289"/>
          <w:rFonts w:cs="宋体"/>
          <w:b w:val="0"/>
          <w:sz w:val="30"/>
          <w:szCs w:val="30"/>
        </w:rPr>
      </w:pPr>
      <w:r>
        <w:rPr>
          <w:rFonts w:hint="eastAsia" w:ascii="宋体" w:hAnsi="宋体"/>
          <w:sz w:val="32"/>
          <w:szCs w:val="32"/>
        </w:rPr>
        <w:t>第四章  合同条款及格式</w:t>
      </w:r>
      <w:bookmarkEnd w:id="29"/>
    </w:p>
    <w:p>
      <w:pPr>
        <w:rPr>
          <w:rFonts w:hint="eastAsia" w:ascii="宋体" w:hAnsi="宋体" w:cs="宋体"/>
          <w:color w:val="000000"/>
        </w:rPr>
      </w:pPr>
    </w:p>
    <w:p>
      <w:pPr>
        <w:jc w:val="center"/>
        <w:rPr>
          <w:rFonts w:hint="eastAsia" w:ascii="宋体" w:hAnsi="宋体" w:cs="宋体"/>
          <w:b/>
          <w:color w:val="000000"/>
          <w:sz w:val="52"/>
          <w:szCs w:val="52"/>
        </w:rPr>
      </w:pPr>
    </w:p>
    <w:p>
      <w:pPr>
        <w:jc w:val="center"/>
        <w:rPr>
          <w:rFonts w:hint="eastAsia" w:ascii="宋体" w:hAnsi="宋体" w:cs="宋体"/>
          <w:b/>
          <w:color w:val="000000"/>
          <w:sz w:val="52"/>
          <w:szCs w:val="52"/>
        </w:rPr>
      </w:pPr>
    </w:p>
    <w:p>
      <w:pPr>
        <w:pStyle w:val="2"/>
        <w:rPr>
          <w:rFonts w:hint="eastAsia" w:ascii="宋体" w:hAnsi="宋体" w:cs="宋体"/>
          <w:b/>
          <w:color w:val="000000"/>
          <w:sz w:val="52"/>
          <w:szCs w:val="52"/>
        </w:rPr>
      </w:pPr>
    </w:p>
    <w:p>
      <w:pPr>
        <w:rPr>
          <w:rFonts w:hint="eastAsia" w:ascii="宋体" w:hAnsi="宋体" w:cs="宋体"/>
          <w:b/>
          <w:color w:val="000000"/>
          <w:sz w:val="52"/>
          <w:szCs w:val="52"/>
        </w:rPr>
      </w:pPr>
    </w:p>
    <w:p>
      <w:pPr>
        <w:pStyle w:val="2"/>
        <w:rPr>
          <w:rFonts w:hint="eastAsia"/>
        </w:rPr>
      </w:pPr>
    </w:p>
    <w:p>
      <w:pPr>
        <w:jc w:val="center"/>
        <w:rPr>
          <w:rFonts w:hint="eastAsia" w:ascii="宋体" w:hAnsi="宋体" w:cs="宋体"/>
          <w:b/>
          <w:color w:val="000000"/>
          <w:sz w:val="72"/>
          <w:szCs w:val="52"/>
        </w:rPr>
      </w:pPr>
    </w:p>
    <w:p>
      <w:pPr>
        <w:jc w:val="center"/>
        <w:rPr>
          <w:rFonts w:hint="eastAsia" w:ascii="宋体" w:hAnsi="宋体" w:cs="宋体"/>
          <w:bCs/>
          <w:color w:val="000000"/>
          <w:sz w:val="44"/>
          <w:szCs w:val="44"/>
        </w:rPr>
      </w:pPr>
      <w:r>
        <w:rPr>
          <w:rFonts w:hint="eastAsia" w:ascii="宋体" w:hAnsi="宋体" w:cs="宋体"/>
          <w:b/>
          <w:color w:val="000000"/>
          <w:sz w:val="72"/>
          <w:szCs w:val="52"/>
        </w:rPr>
        <w:t>建设工程施工合同</w:t>
      </w:r>
      <w:r>
        <w:rPr>
          <w:rFonts w:hint="eastAsia" w:ascii="宋体" w:hAnsi="宋体" w:cs="宋体"/>
          <w:b/>
          <w:color w:val="000000"/>
          <w:sz w:val="52"/>
          <w:szCs w:val="52"/>
        </w:rPr>
        <w:br w:type="textWrapping"/>
      </w:r>
      <w:r>
        <w:rPr>
          <w:rFonts w:hint="eastAsia" w:ascii="宋体" w:hAnsi="宋体" w:cs="宋体"/>
          <w:bCs/>
          <w:color w:val="000000"/>
          <w:sz w:val="44"/>
          <w:szCs w:val="44"/>
        </w:rPr>
        <w:t>(GF—2017—0201)</w:t>
      </w:r>
    </w:p>
    <w:p>
      <w:pPr>
        <w:jc w:val="center"/>
        <w:rPr>
          <w:rFonts w:hint="eastAsia" w:ascii="宋体" w:hAnsi="宋体" w:cs="宋体"/>
          <w:b/>
          <w:color w:val="000000"/>
          <w:sz w:val="52"/>
          <w:szCs w:val="52"/>
        </w:rPr>
      </w:pPr>
    </w:p>
    <w:p>
      <w:pPr>
        <w:jc w:val="center"/>
        <w:rPr>
          <w:rFonts w:hint="eastAsia" w:ascii="宋体" w:hAnsi="宋体" w:cs="宋体"/>
          <w:b/>
          <w:color w:val="000000"/>
          <w:sz w:val="72"/>
          <w:szCs w:val="72"/>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ind w:right="3108" w:rightChars="1295"/>
        <w:jc w:val="distribute"/>
        <w:rPr>
          <w:rFonts w:hint="eastAsia" w:ascii="宋体" w:hAnsi="宋体" w:cs="宋体"/>
          <w:b/>
          <w:color w:val="000000"/>
          <w:sz w:val="32"/>
          <w:szCs w:val="28"/>
        </w:rPr>
      </w:pPr>
      <w:r>
        <w:rPr>
          <w:rFonts w:hint="eastAsia" w:ascii="宋体" w:hAnsi="宋体" w:cs="宋体"/>
          <w:color w:val="000000"/>
        </w:rPr>
        <mc:AlternateContent>
          <mc:Choice Requires="wps">
            <w:drawing>
              <wp:anchor distT="0" distB="0" distL="114300" distR="114300" simplePos="0" relativeHeight="251658240" behindDoc="0" locked="0" layoutInCell="1" allowOverlap="1">
                <wp:simplePos x="0" y="0"/>
                <wp:positionH relativeFrom="column">
                  <wp:posOffset>4770120</wp:posOffset>
                </wp:positionH>
                <wp:positionV relativeFrom="paragraph">
                  <wp:posOffset>195580</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75.6pt;margin-top:15.4pt;height:36pt;width:57pt;z-index:251658240;mso-width-relative:page;mso-height-relative:page;" filled="f" coordsize="21600,21600" o:gfxdata="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UseG2AAAAAoBAAAPAAAAAAAAAAEAIAAAACIA&#10;AABkcnMvZG93bnJldi54bWxQSwECFAAUAAAACACHTuJA3O9MWAkCAAAaBAAADgAAAAAAAAABACAA&#10;AAAnAQAAZHJzL2Uyb0RvYy54bWxQSwUGAAAAAAYABgBZAQAAogUAAAAA&#10;">
                <v:path/>
                <v:fill on="f" focussize="0,0"/>
                <v:stroke color="#FFFFFF"/>
                <v:imagedata o:title=""/>
                <o:lock v:ext="edit"/>
                <v:textbox>
                  <w:txbxContent>
                    <w:p>
                      <w:pPr>
                        <w:rPr>
                          <w:b/>
                          <w:bCs/>
                          <w:sz w:val="32"/>
                        </w:rPr>
                      </w:pPr>
                      <w:r>
                        <w:rPr>
                          <w:rFonts w:hint="eastAsia"/>
                          <w:b/>
                          <w:bCs/>
                          <w:sz w:val="32"/>
                        </w:rPr>
                        <w:t>制定</w:t>
                      </w:r>
                    </w:p>
                  </w:txbxContent>
                </v:textbox>
              </v:shape>
            </w:pict>
          </mc:Fallback>
        </mc:AlternateContent>
      </w:r>
      <w:r>
        <w:rPr>
          <w:rFonts w:hint="eastAsia" w:ascii="宋体" w:hAnsi="宋体" w:cs="宋体"/>
          <w:b/>
          <w:color w:val="000000"/>
          <w:sz w:val="32"/>
          <w:szCs w:val="28"/>
        </w:rPr>
        <w:t xml:space="preserve">              住房和城乡建设部</w:t>
      </w:r>
    </w:p>
    <w:p>
      <w:pPr>
        <w:ind w:right="3108" w:rightChars="1295" w:firstLine="2249" w:firstLineChars="700"/>
        <w:jc w:val="distribute"/>
        <w:rPr>
          <w:rFonts w:hint="eastAsia" w:ascii="宋体" w:hAnsi="宋体" w:cs="宋体"/>
          <w:b/>
          <w:color w:val="000000"/>
          <w:sz w:val="32"/>
          <w:szCs w:val="28"/>
        </w:rPr>
      </w:pPr>
      <w:r>
        <w:rPr>
          <w:rFonts w:hint="eastAsia" w:ascii="宋体" w:hAnsi="宋体" w:cs="宋体"/>
          <w:b/>
          <w:color w:val="000000"/>
          <w:sz w:val="32"/>
          <w:szCs w:val="28"/>
        </w:rPr>
        <w:t>国家工商行政管理总局</w:t>
      </w:r>
    </w:p>
    <w:p>
      <w:pPr>
        <w:ind w:right="3108" w:rightChars="1295"/>
        <w:jc w:val="center"/>
        <w:rPr>
          <w:rFonts w:hint="eastAsia" w:ascii="宋体" w:hAnsi="宋体" w:cs="宋体"/>
          <w:b/>
          <w:bCs/>
          <w:color w:val="000000"/>
          <w:sz w:val="30"/>
          <w:szCs w:val="30"/>
        </w:rPr>
      </w:pPr>
      <w:r>
        <w:rPr>
          <w:rFonts w:hint="eastAsia" w:ascii="宋体" w:hAnsi="宋体" w:cs="宋体"/>
          <w:color w:val="000000"/>
          <w:sz w:val="30"/>
          <w:szCs w:val="30"/>
        </w:rPr>
        <w:t xml:space="preserve">         </w:t>
      </w:r>
      <w:r>
        <w:rPr>
          <w:rFonts w:hint="eastAsia" w:ascii="宋体" w:hAnsi="宋体" w:cs="宋体"/>
          <w:b/>
          <w:bCs/>
          <w:color w:val="000000"/>
          <w:sz w:val="30"/>
          <w:szCs w:val="30"/>
        </w:rPr>
        <w:t xml:space="preserve">   二〇二〇年</w:t>
      </w:r>
      <w:r>
        <w:rPr>
          <w:rFonts w:hint="eastAsia" w:ascii="宋体" w:hAnsi="宋体" w:cs="宋体"/>
          <w:b/>
          <w:bCs/>
          <w:color w:val="000000"/>
          <w:sz w:val="30"/>
          <w:szCs w:val="30"/>
          <w:lang w:val="en-US" w:eastAsia="zh-CN"/>
        </w:rPr>
        <w:t>十一</w:t>
      </w:r>
      <w:r>
        <w:rPr>
          <w:rFonts w:hint="eastAsia" w:ascii="宋体" w:hAnsi="宋体" w:cs="宋体"/>
          <w:b/>
          <w:bCs/>
          <w:color w:val="000000"/>
          <w:sz w:val="30"/>
          <w:szCs w:val="30"/>
        </w:rPr>
        <w:t>月</w:t>
      </w:r>
    </w:p>
    <w:p>
      <w:pPr>
        <w:pStyle w:val="4"/>
        <w:numPr>
          <w:ilvl w:val="0"/>
          <w:numId w:val="0"/>
        </w:numPr>
        <w:ind w:left="2977"/>
        <w:rPr>
          <w:rFonts w:hint="eastAsia" w:ascii="宋体" w:hAnsi="宋体" w:eastAsia="宋体" w:cs="宋体"/>
        </w:rPr>
      </w:pPr>
      <w:bookmarkStart w:id="30" w:name="_Toc512416032"/>
      <w:bookmarkStart w:id="31" w:name="_Toc499651168"/>
      <w:bookmarkStart w:id="32" w:name="_Toc516148098"/>
      <w:bookmarkStart w:id="33" w:name="_Toc508576821"/>
      <w:bookmarkStart w:id="34" w:name="_Toc216148898"/>
      <w:bookmarkStart w:id="35" w:name="_Toc247105159"/>
      <w:r>
        <w:rPr>
          <w:rFonts w:hint="eastAsia" w:ascii="宋体" w:hAnsi="宋体" w:eastAsia="宋体" w:cs="宋体"/>
        </w:rPr>
        <w:t>第一部分 合同协议书</w:t>
      </w:r>
      <w:bookmarkEnd w:id="30"/>
      <w:bookmarkEnd w:id="31"/>
      <w:bookmarkEnd w:id="32"/>
      <w:bookmarkEnd w:id="33"/>
    </w:p>
    <w:p>
      <w:pPr>
        <w:spacing w:line="360" w:lineRule="auto"/>
        <w:rPr>
          <w:rFonts w:hint="eastAsia" w:ascii="宋体" w:hAnsi="宋体" w:cs="宋体"/>
          <w:b/>
          <w:szCs w:val="21"/>
          <w:u w:val="single"/>
        </w:rPr>
      </w:pPr>
      <w:r>
        <w:rPr>
          <w:rFonts w:hint="eastAsia" w:ascii="宋体" w:hAnsi="宋体" w:cs="宋体"/>
          <w:b/>
          <w:szCs w:val="21"/>
        </w:rPr>
        <w:t>发包人（全称）：</w:t>
      </w:r>
      <w:r>
        <w:rPr>
          <w:rFonts w:hint="eastAsia" w:ascii="宋体" w:hAnsi="宋体" w:cs="宋体"/>
          <w:b/>
          <w:szCs w:val="21"/>
          <w:u w:val="single"/>
        </w:rPr>
        <w:t xml:space="preserve">        </w:t>
      </w:r>
    </w:p>
    <w:p>
      <w:pPr>
        <w:spacing w:line="360" w:lineRule="auto"/>
        <w:rPr>
          <w:rFonts w:hint="eastAsia" w:ascii="宋体" w:hAnsi="宋体" w:cs="宋体"/>
          <w:b/>
          <w:szCs w:val="21"/>
          <w:u w:val="single"/>
        </w:rPr>
      </w:pPr>
      <w:r>
        <w:rPr>
          <w:rFonts w:hint="eastAsia" w:ascii="宋体" w:hAnsi="宋体" w:cs="宋体"/>
          <w:b/>
          <w:szCs w:val="21"/>
        </w:rPr>
        <w:t>承包人（全称）：</w:t>
      </w:r>
      <w:r>
        <w:rPr>
          <w:rFonts w:hint="eastAsia" w:ascii="宋体" w:hAnsi="宋体" w:cs="宋体"/>
          <w:b/>
          <w:szCs w:val="21"/>
          <w:u w:val="single"/>
        </w:rPr>
        <w:t xml:space="preserve">         </w:t>
      </w:r>
    </w:p>
    <w:p>
      <w:pPr>
        <w:spacing w:line="360" w:lineRule="auto"/>
        <w:ind w:firstLine="480" w:firstLineChars="200"/>
        <w:rPr>
          <w:rFonts w:hint="eastAsia" w:ascii="宋体" w:hAnsi="宋体" w:cs="宋体"/>
          <w:szCs w:val="21"/>
        </w:rPr>
      </w:pPr>
      <w:r>
        <w:rPr>
          <w:rFonts w:hint="eastAsia" w:ascii="宋体" w:hAnsi="宋体" w:cs="宋体"/>
          <w:szCs w:val="21"/>
        </w:rPr>
        <w:t>根据《中华人民共和国合同法》、《中华人民共和国建筑法》及有关法律规定，遵循平等、自愿、公平和诚实信用的原则，双方就</w:t>
      </w:r>
      <w:r>
        <w:rPr>
          <w:rFonts w:hint="default" w:ascii="宋体" w:hAnsi="宋体" w:cs="宋体"/>
          <w:szCs w:val="21"/>
          <w:u w:val="single"/>
          <w:lang w:val="en-US"/>
        </w:rPr>
        <w:t xml:space="preserve">                         </w:t>
      </w:r>
      <w:r>
        <w:rPr>
          <w:rFonts w:hint="eastAsia" w:ascii="宋体" w:hAnsi="宋体" w:cs="宋体"/>
          <w:szCs w:val="21"/>
          <w:lang w:val="en-US" w:eastAsia="zh-CN"/>
        </w:rPr>
        <w:t>项目</w:t>
      </w:r>
      <w:r>
        <w:rPr>
          <w:rFonts w:hint="eastAsia" w:ascii="宋体" w:hAnsi="宋体" w:cs="宋体"/>
          <w:szCs w:val="21"/>
        </w:rPr>
        <w:t>施工及有关事项协商一致，共同达成如下协议：</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r>
        <w:rPr>
          <w:rFonts w:hint="eastAsia" w:ascii="宋体" w:hAnsi="宋体" w:eastAsia="宋体" w:cs="宋体"/>
          <w:b w:val="0"/>
          <w:sz w:val="21"/>
          <w:szCs w:val="21"/>
        </w:rPr>
        <w:t xml:space="preserve"> </w:t>
      </w:r>
      <w:bookmarkStart w:id="36" w:name="_Toc351203481"/>
      <w:r>
        <w:rPr>
          <w:rFonts w:hint="eastAsia" w:ascii="宋体" w:hAnsi="宋体" w:eastAsia="宋体" w:cs="宋体"/>
          <w:b w:val="0"/>
          <w:sz w:val="21"/>
          <w:szCs w:val="21"/>
        </w:rPr>
        <w:t>一、工程概况</w:t>
      </w:r>
      <w:bookmarkEnd w:id="36"/>
    </w:p>
    <w:p>
      <w:pPr>
        <w:spacing w:line="360" w:lineRule="auto"/>
        <w:ind w:firstLine="470" w:firstLineChars="196"/>
        <w:rPr>
          <w:rFonts w:hint="eastAsia" w:ascii="宋体" w:hAnsi="宋体" w:cs="宋体"/>
          <w:szCs w:val="21"/>
          <w:lang w:val="en-US" w:eastAsia="zh-CN"/>
        </w:rPr>
      </w:pPr>
      <w:r>
        <w:rPr>
          <w:rFonts w:hint="eastAsia" w:ascii="宋体" w:hAnsi="宋体" w:cs="宋体"/>
          <w:bCs/>
          <w:szCs w:val="21"/>
        </w:rPr>
        <w:t>1.工程名称</w:t>
      </w:r>
      <w:r>
        <w:rPr>
          <w:rFonts w:hint="eastAsia" w:ascii="宋体" w:hAnsi="宋体" w:cs="宋体"/>
          <w:szCs w:val="21"/>
        </w:rPr>
        <w:t>：</w:t>
      </w:r>
      <w:r>
        <w:rPr>
          <w:rFonts w:hint="eastAsia" w:ascii="宋体" w:hAnsi="宋体" w:cs="宋体"/>
          <w:szCs w:val="21"/>
          <w:lang w:val="en-US" w:eastAsia="zh-CN"/>
        </w:rPr>
        <w:t xml:space="preserve">    </w:t>
      </w:r>
    </w:p>
    <w:p>
      <w:pPr>
        <w:spacing w:line="360" w:lineRule="auto"/>
        <w:ind w:firstLine="470" w:firstLineChars="196"/>
        <w:rPr>
          <w:rFonts w:hint="eastAsia" w:ascii="宋体" w:hAnsi="宋体" w:cs="宋体"/>
          <w:bCs/>
          <w:szCs w:val="21"/>
        </w:rPr>
      </w:pPr>
      <w:r>
        <w:rPr>
          <w:rFonts w:hint="eastAsia" w:ascii="宋体" w:hAnsi="宋体" w:cs="宋体"/>
          <w:bCs/>
          <w:szCs w:val="21"/>
        </w:rPr>
        <w:t>2.工程地点：</w:t>
      </w:r>
    </w:p>
    <w:p>
      <w:pPr>
        <w:spacing w:line="360" w:lineRule="auto"/>
        <w:ind w:firstLine="470" w:firstLineChars="196"/>
        <w:rPr>
          <w:rFonts w:hint="eastAsia" w:ascii="宋体" w:hAnsi="宋体" w:cs="宋体"/>
          <w:bCs/>
          <w:szCs w:val="21"/>
        </w:rPr>
      </w:pPr>
      <w:r>
        <w:rPr>
          <w:rFonts w:hint="eastAsia" w:ascii="宋体" w:hAnsi="宋体" w:cs="宋体"/>
          <w:bCs/>
          <w:szCs w:val="21"/>
        </w:rPr>
        <w:t>3.工程立项批准文号：</w:t>
      </w:r>
    </w:p>
    <w:p>
      <w:pPr>
        <w:spacing w:line="360" w:lineRule="auto"/>
        <w:ind w:firstLine="470" w:firstLineChars="196"/>
        <w:rPr>
          <w:rFonts w:hint="eastAsia" w:ascii="宋体" w:hAnsi="宋体" w:cs="宋体"/>
          <w:bCs/>
          <w:szCs w:val="21"/>
        </w:rPr>
      </w:pPr>
      <w:r>
        <w:rPr>
          <w:rFonts w:hint="eastAsia" w:ascii="宋体" w:hAnsi="宋体" w:cs="宋体"/>
          <w:bCs/>
          <w:szCs w:val="21"/>
        </w:rPr>
        <w:t>4.资金来源：</w:t>
      </w:r>
      <w:r>
        <w:rPr>
          <w:rFonts w:hint="eastAsia" w:ascii="宋体" w:hAnsi="宋体" w:cs="宋体"/>
          <w:szCs w:val="21"/>
          <w:u w:val="single"/>
        </w:rPr>
        <w:t xml:space="preserve"> </w:t>
      </w:r>
      <w:r>
        <w:rPr>
          <w:rFonts w:hint="eastAsia" w:ascii="宋体" w:hAnsi="宋体" w:cs="宋体"/>
          <w:szCs w:val="21"/>
          <w:u w:val="single"/>
          <w:lang w:eastAsia="zh-CN"/>
        </w:rPr>
        <w:t>二七区</w:t>
      </w:r>
      <w:r>
        <w:rPr>
          <w:rFonts w:hint="eastAsia" w:ascii="宋体" w:hAnsi="宋体" w:cs="宋体"/>
          <w:szCs w:val="21"/>
          <w:u w:val="single"/>
        </w:rPr>
        <w:t xml:space="preserve">财政资金   </w:t>
      </w:r>
      <w:r>
        <w:rPr>
          <w:rFonts w:hint="eastAsia" w:ascii="宋体" w:hAnsi="宋体" w:cs="宋体"/>
          <w:bCs/>
          <w:szCs w:val="21"/>
        </w:rPr>
        <w:t>。</w:t>
      </w:r>
    </w:p>
    <w:p>
      <w:pPr>
        <w:spacing w:line="360" w:lineRule="auto"/>
        <w:ind w:firstLine="470" w:firstLineChars="196"/>
        <w:rPr>
          <w:rFonts w:hint="eastAsia" w:ascii="宋体" w:hAnsi="宋体" w:cs="宋体"/>
          <w:bCs/>
          <w:szCs w:val="21"/>
        </w:rPr>
      </w:pPr>
      <w:r>
        <w:rPr>
          <w:rFonts w:hint="eastAsia" w:ascii="宋体" w:hAnsi="宋体" w:cs="宋体"/>
          <w:bCs/>
          <w:szCs w:val="21"/>
        </w:rPr>
        <w:t>5.工程内容：</w:t>
      </w:r>
      <w:r>
        <w:rPr>
          <w:rFonts w:hint="eastAsia" w:ascii="宋体" w:hAnsi="宋体" w:cs="宋体"/>
          <w:szCs w:val="21"/>
          <w:u w:val="single"/>
        </w:rPr>
        <w:t xml:space="preserve">    工程量清单     </w:t>
      </w:r>
      <w:r>
        <w:rPr>
          <w:rFonts w:hint="eastAsia" w:ascii="宋体" w:hAnsi="宋体" w:cs="宋体"/>
          <w:bCs/>
          <w:szCs w:val="21"/>
        </w:rPr>
        <w:t>。</w:t>
      </w:r>
    </w:p>
    <w:p>
      <w:pPr>
        <w:spacing w:line="360" w:lineRule="auto"/>
        <w:ind w:firstLine="470" w:firstLineChars="196"/>
        <w:rPr>
          <w:rFonts w:hint="eastAsia" w:ascii="宋体" w:hAnsi="宋体" w:cs="宋体"/>
          <w:bCs/>
          <w:szCs w:val="21"/>
        </w:rPr>
      </w:pPr>
      <w:r>
        <w:rPr>
          <w:rFonts w:hint="eastAsia" w:ascii="宋体" w:hAnsi="宋体" w:cs="宋体"/>
          <w:szCs w:val="21"/>
        </w:rPr>
        <w:t>群体工程应附《承包人承揽工程项目一览表》（附件1）。</w:t>
      </w:r>
    </w:p>
    <w:p>
      <w:pPr>
        <w:spacing w:line="360" w:lineRule="auto"/>
        <w:ind w:firstLine="470" w:firstLineChars="196"/>
        <w:rPr>
          <w:rFonts w:hint="eastAsia" w:ascii="宋体" w:hAnsi="宋体" w:cs="宋体"/>
          <w:bCs/>
          <w:szCs w:val="21"/>
        </w:rPr>
      </w:pPr>
      <w:r>
        <w:rPr>
          <w:rFonts w:hint="eastAsia" w:ascii="宋体" w:hAnsi="宋体" w:cs="宋体"/>
          <w:bCs/>
          <w:szCs w:val="21"/>
        </w:rPr>
        <w:t>6.工程承包范围：</w:t>
      </w:r>
    </w:p>
    <w:p>
      <w:pPr>
        <w:spacing w:line="360" w:lineRule="auto"/>
        <w:ind w:firstLine="480" w:firstLineChars="200"/>
        <w:rPr>
          <w:rFonts w:hint="eastAsia" w:ascii="宋体" w:hAnsi="宋体" w:cs="宋体"/>
          <w:szCs w:val="21"/>
        </w:rPr>
      </w:pPr>
      <w:r>
        <w:rPr>
          <w:rFonts w:hint="eastAsia" w:ascii="宋体" w:hAnsi="宋体" w:cs="宋体"/>
          <w:szCs w:val="21"/>
          <w:u w:val="single"/>
        </w:rPr>
        <w:t xml:space="preserve">竞争性磋商文件包含的全部内容及相关补充文件   </w:t>
      </w:r>
      <w:r>
        <w:rPr>
          <w:rFonts w:hint="eastAsia" w:ascii="宋体" w:hAnsi="宋体" w:cs="宋体"/>
          <w:szCs w:val="21"/>
        </w:rPr>
        <w:t>。</w:t>
      </w:r>
    </w:p>
    <w:p>
      <w:pPr>
        <w:pStyle w:val="6"/>
        <w:numPr>
          <w:ilvl w:val="0"/>
          <w:numId w:val="0"/>
        </w:numPr>
        <w:spacing w:before="120" w:after="120" w:line="360" w:lineRule="auto"/>
        <w:rPr>
          <w:rFonts w:hint="eastAsia" w:ascii="宋体" w:hAnsi="宋体" w:eastAsia="宋体" w:cs="宋体"/>
          <w:b w:val="0"/>
          <w:sz w:val="21"/>
          <w:szCs w:val="21"/>
        </w:rPr>
      </w:pPr>
      <w:r>
        <w:rPr>
          <w:rFonts w:hint="eastAsia" w:ascii="宋体" w:hAnsi="宋体" w:eastAsia="宋体" w:cs="宋体"/>
          <w:b w:val="0"/>
          <w:sz w:val="21"/>
          <w:szCs w:val="21"/>
        </w:rPr>
        <w:t xml:space="preserve">   </w:t>
      </w:r>
      <w:bookmarkStart w:id="37" w:name="_Toc351203482"/>
      <w:r>
        <w:rPr>
          <w:rFonts w:hint="eastAsia" w:ascii="宋体" w:hAnsi="宋体" w:eastAsia="宋体" w:cs="宋体"/>
          <w:b w:val="0"/>
          <w:sz w:val="21"/>
          <w:szCs w:val="21"/>
        </w:rPr>
        <w:t>二、合同工期</w:t>
      </w:r>
      <w:bookmarkEnd w:id="37"/>
    </w:p>
    <w:p>
      <w:pPr>
        <w:spacing w:line="360" w:lineRule="auto"/>
        <w:ind w:firstLine="459"/>
        <w:rPr>
          <w:rFonts w:hint="eastAsia" w:ascii="宋体" w:hAnsi="宋体" w:cs="宋体"/>
          <w:szCs w:val="21"/>
        </w:rPr>
      </w:pPr>
      <w:r>
        <w:rPr>
          <w:rFonts w:hint="eastAsia" w:ascii="宋体" w:hAnsi="宋体" w:cs="宋体"/>
          <w:szCs w:val="21"/>
        </w:rPr>
        <w:t>计划开工日期：</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459"/>
        <w:rPr>
          <w:rFonts w:hint="eastAsia" w:ascii="宋体" w:hAnsi="宋体" w:cs="宋体"/>
          <w:szCs w:val="21"/>
        </w:rPr>
      </w:pPr>
      <w:r>
        <w:rPr>
          <w:rFonts w:hint="eastAsia" w:ascii="宋体" w:hAnsi="宋体" w:cs="宋体"/>
          <w:szCs w:val="21"/>
        </w:rPr>
        <w:t>计划竣工日期：</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日。</w:t>
      </w:r>
    </w:p>
    <w:p>
      <w:pPr>
        <w:spacing w:line="360" w:lineRule="auto"/>
        <w:ind w:firstLine="459"/>
        <w:rPr>
          <w:rFonts w:ascii="宋体" w:hAnsi="宋体" w:cs="宋体"/>
          <w:szCs w:val="21"/>
        </w:rPr>
      </w:pPr>
      <w:r>
        <w:rPr>
          <w:rFonts w:hint="eastAsia" w:ascii="宋体" w:hAnsi="宋体" w:cs="宋体"/>
          <w:szCs w:val="21"/>
        </w:rPr>
        <w:t xml:space="preserve">工期总日历天数：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个日历日，自甲方发出开工通知之日起计算。</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bookmarkStart w:id="38" w:name="_Toc351203483"/>
      <w:r>
        <w:rPr>
          <w:rFonts w:hint="eastAsia" w:ascii="宋体" w:hAnsi="宋体" w:eastAsia="宋体" w:cs="宋体"/>
          <w:b w:val="0"/>
          <w:sz w:val="21"/>
          <w:szCs w:val="21"/>
        </w:rPr>
        <w:t>三、质量标准</w:t>
      </w:r>
      <w:bookmarkEnd w:id="38"/>
    </w:p>
    <w:p>
      <w:pPr>
        <w:spacing w:line="360" w:lineRule="auto"/>
        <w:ind w:firstLine="459"/>
        <w:rPr>
          <w:rFonts w:hint="eastAsia" w:ascii="宋体" w:hAnsi="宋体" w:cs="宋体"/>
          <w:szCs w:val="21"/>
          <w:u w:val="single"/>
          <w:lang w:val="en-US" w:eastAsia="zh-CN"/>
        </w:rPr>
      </w:pPr>
      <w:r>
        <w:rPr>
          <w:rFonts w:hint="eastAsia" w:ascii="宋体" w:hAnsi="宋体" w:cs="宋体"/>
          <w:szCs w:val="21"/>
          <w:u w:val="single"/>
          <w:lang w:val="en-US" w:eastAsia="zh-CN"/>
        </w:rPr>
        <w:t>工程质量符合 新的国家标准（GB36246-2018）标准。</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r>
        <w:rPr>
          <w:rFonts w:hint="eastAsia" w:ascii="宋体" w:hAnsi="宋体" w:eastAsia="宋体" w:cs="宋体"/>
          <w:b w:val="0"/>
          <w:sz w:val="21"/>
          <w:szCs w:val="21"/>
        </w:rPr>
        <w:t xml:space="preserve"> </w:t>
      </w:r>
      <w:bookmarkStart w:id="39" w:name="_Toc351203484"/>
      <w:r>
        <w:rPr>
          <w:rFonts w:hint="eastAsia" w:ascii="宋体" w:hAnsi="宋体" w:eastAsia="宋体" w:cs="宋体"/>
          <w:b w:val="0"/>
          <w:sz w:val="21"/>
          <w:szCs w:val="21"/>
        </w:rPr>
        <w:t>四、签约合同价与合同价格形式</w:t>
      </w:r>
      <w:bookmarkEnd w:id="39"/>
      <w:r>
        <w:rPr>
          <w:rFonts w:hint="eastAsia" w:ascii="宋体" w:hAnsi="宋体" w:eastAsia="宋体" w:cs="宋体"/>
          <w:b w:val="0"/>
          <w:sz w:val="21"/>
          <w:szCs w:val="21"/>
        </w:rPr>
        <w:tab/>
      </w:r>
    </w:p>
    <w:p>
      <w:pPr>
        <w:spacing w:line="360" w:lineRule="auto"/>
        <w:ind w:firstLine="480" w:firstLineChars="200"/>
        <w:rPr>
          <w:rFonts w:hint="eastAsia" w:ascii="宋体" w:hAnsi="宋体" w:cs="宋体"/>
          <w:szCs w:val="21"/>
        </w:rPr>
      </w:pPr>
      <w:r>
        <w:rPr>
          <w:rFonts w:hint="eastAsia" w:ascii="宋体" w:hAnsi="宋体" w:cs="宋体"/>
          <w:szCs w:val="21"/>
        </w:rPr>
        <w:t>1.签约合同价为</w:t>
      </w:r>
      <w:r>
        <w:rPr>
          <w:rFonts w:hint="eastAsia" w:ascii="宋体" w:hAnsi="宋体" w:cs="宋体"/>
          <w:szCs w:val="21"/>
          <w:lang w:eastAsia="zh-CN"/>
        </w:rPr>
        <w:t>（中标价）</w:t>
      </w:r>
      <w:r>
        <w:rPr>
          <w:rFonts w:hint="eastAsia" w:ascii="宋体" w:hAnsi="宋体" w:cs="宋体"/>
          <w:szCs w:val="21"/>
        </w:rPr>
        <w:t>：</w:t>
      </w:r>
    </w:p>
    <w:p>
      <w:pPr>
        <w:spacing w:line="360" w:lineRule="auto"/>
        <w:ind w:firstLine="600" w:firstLineChars="250"/>
        <w:rPr>
          <w:rFonts w:hint="eastAsia" w:ascii="宋体" w:hAnsi="宋体" w:cs="宋体"/>
          <w:szCs w:val="21"/>
        </w:rPr>
      </w:pPr>
      <w:r>
        <w:rPr>
          <w:rFonts w:hint="eastAsia" w:ascii="宋体" w:hAnsi="宋体" w:cs="宋体"/>
          <w:szCs w:val="21"/>
        </w:rPr>
        <w:t>人民币（大写）</w:t>
      </w:r>
      <w:r>
        <w:rPr>
          <w:rFonts w:hint="eastAsia" w:ascii="宋体" w:hAnsi="宋体" w:cs="宋体"/>
          <w:szCs w:val="21"/>
          <w:lang w:val="en-US" w:eastAsia="zh-CN"/>
        </w:rPr>
        <w:t xml:space="preserve">              </w:t>
      </w:r>
      <w:r>
        <w:rPr>
          <w:rFonts w:hint="eastAsia" w:ascii="宋体" w:hAnsi="宋体" w:cs="宋体"/>
          <w:szCs w:val="21"/>
        </w:rPr>
        <w:t>；</w:t>
      </w:r>
    </w:p>
    <w:p>
      <w:pPr>
        <w:numPr>
          <w:ilvl w:val="0"/>
          <w:numId w:val="4"/>
        </w:numPr>
        <w:spacing w:line="360" w:lineRule="auto"/>
        <w:ind w:firstLine="480" w:firstLineChars="200"/>
        <w:rPr>
          <w:rFonts w:hint="eastAsia" w:ascii="宋体" w:hAnsi="宋体" w:cs="宋体"/>
          <w:szCs w:val="21"/>
        </w:rPr>
      </w:pPr>
      <w:r>
        <w:rPr>
          <w:rFonts w:hint="eastAsia" w:ascii="宋体" w:hAnsi="宋体" w:cs="宋体"/>
          <w:szCs w:val="21"/>
        </w:rPr>
        <w:t>工程款结算方式：</w:t>
      </w:r>
      <w:r>
        <w:rPr>
          <w:rFonts w:hint="eastAsia" w:ascii="宋体" w:hAnsi="宋体" w:cs="宋体"/>
          <w:szCs w:val="21"/>
          <w:lang w:val="en-US" w:eastAsia="zh-CN"/>
        </w:rPr>
        <w:t xml:space="preserve">                  （合同专用条款要求），暂估价项目资金支付需要上级部门审批后执行</w:t>
      </w:r>
      <w:r>
        <w:rPr>
          <w:rFonts w:hint="eastAsia" w:ascii="宋体" w:hAnsi="宋体" w:cs="宋体"/>
          <w:szCs w:val="21"/>
        </w:rPr>
        <w:t>。</w:t>
      </w:r>
    </w:p>
    <w:p>
      <w:pPr>
        <w:numPr>
          <w:ilvl w:val="0"/>
          <w:numId w:val="4"/>
        </w:numPr>
        <w:spacing w:line="360" w:lineRule="auto"/>
        <w:ind w:firstLine="480" w:firstLineChars="200"/>
        <w:rPr>
          <w:rFonts w:hint="eastAsia" w:ascii="宋体" w:hAnsi="宋体" w:cs="宋体"/>
          <w:szCs w:val="21"/>
        </w:rPr>
      </w:pPr>
      <w:r>
        <w:rPr>
          <w:rFonts w:hint="eastAsia" w:ascii="宋体" w:hAnsi="宋体" w:cs="宋体"/>
          <w:szCs w:val="21"/>
        </w:rPr>
        <w:t>工程承包方式：包工包料。</w:t>
      </w:r>
    </w:p>
    <w:p>
      <w:pPr>
        <w:pStyle w:val="6"/>
        <w:numPr>
          <w:ilvl w:val="0"/>
          <w:numId w:val="0"/>
        </w:numPr>
        <w:spacing w:before="120" w:after="120" w:line="360" w:lineRule="auto"/>
        <w:rPr>
          <w:rFonts w:hint="eastAsia" w:ascii="宋体" w:hAnsi="宋体" w:eastAsia="宋体" w:cs="宋体"/>
          <w:b w:val="0"/>
          <w:sz w:val="21"/>
          <w:szCs w:val="21"/>
        </w:rPr>
      </w:pPr>
      <w:r>
        <w:rPr>
          <w:rFonts w:hint="eastAsia" w:ascii="宋体" w:hAnsi="宋体" w:eastAsia="宋体" w:cs="宋体"/>
          <w:bCs w:val="0"/>
          <w:sz w:val="21"/>
          <w:szCs w:val="21"/>
        </w:rPr>
        <w:t xml:space="preserve">   </w:t>
      </w:r>
      <w:r>
        <w:rPr>
          <w:rFonts w:hint="eastAsia" w:ascii="宋体" w:hAnsi="宋体" w:eastAsia="宋体" w:cs="宋体"/>
          <w:b w:val="0"/>
          <w:sz w:val="21"/>
          <w:szCs w:val="21"/>
        </w:rPr>
        <w:t xml:space="preserve"> </w:t>
      </w:r>
      <w:bookmarkStart w:id="40" w:name="_Toc351203485"/>
      <w:r>
        <w:rPr>
          <w:rFonts w:hint="eastAsia" w:ascii="宋体" w:hAnsi="宋体" w:eastAsia="宋体" w:cs="宋体"/>
          <w:b w:val="0"/>
          <w:sz w:val="21"/>
          <w:szCs w:val="21"/>
        </w:rPr>
        <w:t>五、</w:t>
      </w:r>
      <w:bookmarkEnd w:id="40"/>
      <w:r>
        <w:rPr>
          <w:rFonts w:hint="eastAsia" w:ascii="宋体" w:hAnsi="宋体" w:eastAsia="宋体" w:cs="宋体"/>
          <w:b w:val="0"/>
          <w:sz w:val="21"/>
          <w:szCs w:val="21"/>
        </w:rPr>
        <w:t>项目经理</w:t>
      </w:r>
    </w:p>
    <w:p>
      <w:pPr>
        <w:spacing w:line="360" w:lineRule="auto"/>
        <w:ind w:firstLine="480" w:firstLineChars="200"/>
        <w:rPr>
          <w:rFonts w:hint="eastAsia" w:ascii="宋体" w:hAnsi="宋体" w:cs="宋体"/>
          <w:szCs w:val="21"/>
        </w:rPr>
      </w:pPr>
      <w:r>
        <w:rPr>
          <w:rFonts w:hint="eastAsia" w:ascii="宋体" w:hAnsi="宋体" w:cs="宋体"/>
          <w:szCs w:val="21"/>
        </w:rPr>
        <w:t>承包人项目经理：</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r>
        <w:rPr>
          <w:rFonts w:hint="eastAsia" w:ascii="宋体" w:hAnsi="宋体" w:eastAsia="宋体" w:cs="宋体"/>
          <w:b w:val="0"/>
          <w:sz w:val="21"/>
          <w:szCs w:val="21"/>
        </w:rPr>
        <w:t xml:space="preserve"> </w:t>
      </w:r>
      <w:bookmarkStart w:id="41" w:name="_Toc351203486"/>
      <w:r>
        <w:rPr>
          <w:rFonts w:hint="eastAsia" w:ascii="宋体" w:hAnsi="宋体" w:eastAsia="宋体" w:cs="宋体"/>
          <w:b w:val="0"/>
          <w:sz w:val="21"/>
          <w:szCs w:val="21"/>
        </w:rPr>
        <w:t>六、合同文件构成</w:t>
      </w:r>
      <w:bookmarkEnd w:id="41"/>
    </w:p>
    <w:p>
      <w:pPr>
        <w:spacing w:line="360" w:lineRule="auto"/>
        <w:ind w:firstLine="480" w:firstLineChars="200"/>
        <w:rPr>
          <w:rFonts w:hint="eastAsia" w:ascii="宋体" w:hAnsi="宋体" w:cs="宋体"/>
          <w:bCs/>
          <w:szCs w:val="21"/>
        </w:rPr>
      </w:pPr>
      <w:r>
        <w:rPr>
          <w:rFonts w:hint="eastAsia" w:ascii="宋体" w:hAnsi="宋体" w:cs="宋体"/>
          <w:bCs/>
          <w:szCs w:val="21"/>
        </w:rPr>
        <w:t>本协议书与下列文件一起构成合同文件：</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（1）中标通知书；</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 xml:space="preserve">（2）投标函及其附录； </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（3）专用合同条款及其附件；</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（4）通用合同条款；</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（5）技术标准和要求；</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（6）图纸；</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（7）已标价工程量清单或预算书；</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（8）其他合同文件。</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pPr>
        <w:pStyle w:val="6"/>
        <w:numPr>
          <w:ilvl w:val="0"/>
          <w:numId w:val="0"/>
        </w:numPr>
        <w:spacing w:before="120" w:after="120"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r>
        <w:rPr>
          <w:rFonts w:hint="eastAsia" w:ascii="宋体" w:hAnsi="宋体" w:eastAsia="宋体" w:cs="宋体"/>
          <w:b w:val="0"/>
          <w:sz w:val="21"/>
          <w:szCs w:val="21"/>
        </w:rPr>
        <w:t xml:space="preserve"> </w:t>
      </w:r>
      <w:bookmarkStart w:id="42" w:name="_Toc351203487"/>
      <w:r>
        <w:rPr>
          <w:rFonts w:hint="eastAsia" w:ascii="宋体" w:hAnsi="宋体" w:eastAsia="宋体" w:cs="宋体"/>
          <w:b w:val="0"/>
          <w:sz w:val="21"/>
          <w:szCs w:val="21"/>
        </w:rPr>
        <w:t>七、承诺</w:t>
      </w:r>
      <w:bookmarkEnd w:id="42"/>
    </w:p>
    <w:p>
      <w:pPr>
        <w:spacing w:line="360" w:lineRule="auto"/>
        <w:ind w:firstLine="480" w:firstLineChars="200"/>
        <w:rPr>
          <w:rFonts w:hint="eastAsia"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pPr>
        <w:spacing w:line="360" w:lineRule="auto"/>
        <w:ind w:firstLine="480" w:firstLineChars="200"/>
        <w:rPr>
          <w:rFonts w:hint="eastAsia"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pPr>
        <w:spacing w:line="360" w:lineRule="auto"/>
        <w:rPr>
          <w:rFonts w:hint="eastAsia" w:ascii="宋体" w:hAnsi="宋体" w:cs="宋体"/>
          <w:bCs/>
          <w:szCs w:val="21"/>
        </w:rPr>
      </w:pPr>
      <w:bookmarkStart w:id="43" w:name="_Toc351203488"/>
      <w:r>
        <w:rPr>
          <w:rFonts w:hint="eastAsia" w:ascii="宋体" w:hAnsi="宋体" w:cs="宋体"/>
          <w:b/>
          <w:szCs w:val="21"/>
        </w:rPr>
        <w:t xml:space="preserve">    八、词语含义</w:t>
      </w:r>
      <w:bookmarkEnd w:id="43"/>
    </w:p>
    <w:p>
      <w:pPr>
        <w:spacing w:line="360" w:lineRule="auto"/>
        <w:ind w:firstLine="480" w:firstLineChars="200"/>
        <w:rPr>
          <w:rFonts w:hint="eastAsia" w:ascii="宋体" w:hAnsi="宋体" w:cs="宋体"/>
          <w:bCs/>
          <w:szCs w:val="21"/>
        </w:rPr>
      </w:pPr>
      <w:r>
        <w:rPr>
          <w:rFonts w:hint="eastAsia" w:ascii="宋体" w:hAnsi="宋体" w:cs="宋体"/>
          <w:bCs/>
          <w:szCs w:val="21"/>
        </w:rPr>
        <w:t>本协议书中词语含义与第二部分通用合同条款中赋予的含义相同。</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r>
        <w:rPr>
          <w:rFonts w:hint="eastAsia" w:ascii="宋体" w:hAnsi="宋体" w:eastAsia="宋体" w:cs="宋体"/>
          <w:b w:val="0"/>
          <w:sz w:val="21"/>
          <w:szCs w:val="21"/>
        </w:rPr>
        <w:t xml:space="preserve">  </w:t>
      </w:r>
      <w:bookmarkStart w:id="44" w:name="_Toc351203489"/>
      <w:r>
        <w:rPr>
          <w:rFonts w:hint="eastAsia" w:ascii="宋体" w:hAnsi="宋体" w:eastAsia="宋体" w:cs="宋体"/>
          <w:b w:val="0"/>
          <w:sz w:val="21"/>
          <w:szCs w:val="21"/>
        </w:rPr>
        <w:t>九、签订时间</w:t>
      </w:r>
      <w:bookmarkEnd w:id="44"/>
    </w:p>
    <w:p>
      <w:pPr>
        <w:spacing w:line="360" w:lineRule="auto"/>
        <w:ind w:firstLine="480" w:firstLineChars="200"/>
        <w:rPr>
          <w:rFonts w:hint="eastAsia" w:ascii="宋体" w:hAnsi="宋体" w:cs="宋体"/>
          <w:bCs/>
          <w:szCs w:val="21"/>
        </w:rPr>
      </w:pPr>
      <w:r>
        <w:rPr>
          <w:rFonts w:hint="eastAsia" w:ascii="宋体" w:hAnsi="宋体" w:cs="宋体"/>
          <w:bCs/>
          <w:szCs w:val="21"/>
        </w:rPr>
        <w:t>本合同于</w:t>
      </w:r>
      <w:r>
        <w:rPr>
          <w:rFonts w:hint="eastAsia" w:ascii="宋体" w:hAnsi="宋体" w:cs="宋体"/>
          <w:bCs/>
          <w:szCs w:val="21"/>
          <w:u w:val="none"/>
        </w:rPr>
        <w:t xml:space="preserve">  </w:t>
      </w:r>
      <w:r>
        <w:rPr>
          <w:rFonts w:hint="eastAsia" w:ascii="宋体" w:hAnsi="宋体" w:cs="宋体"/>
          <w:bCs/>
          <w:szCs w:val="21"/>
          <w:u w:val="none"/>
          <w:lang w:val="en-US" w:eastAsia="zh-CN"/>
        </w:rPr>
        <w:t xml:space="preserve">  </w:t>
      </w:r>
      <w:r>
        <w:rPr>
          <w:rFonts w:hint="eastAsia" w:ascii="宋体" w:hAnsi="宋体" w:cs="宋体"/>
          <w:bCs/>
          <w:szCs w:val="21"/>
          <w:u w:val="none"/>
        </w:rPr>
        <w:t xml:space="preserve"> 年  </w:t>
      </w:r>
      <w:r>
        <w:rPr>
          <w:rFonts w:hint="eastAsia" w:ascii="宋体" w:hAnsi="宋体" w:cs="宋体"/>
          <w:bCs/>
          <w:szCs w:val="21"/>
          <w:u w:val="none"/>
          <w:lang w:val="en-US" w:eastAsia="zh-CN"/>
        </w:rPr>
        <w:t xml:space="preserve">  </w:t>
      </w:r>
      <w:r>
        <w:rPr>
          <w:rFonts w:hint="eastAsia" w:ascii="宋体" w:hAnsi="宋体" w:cs="宋体"/>
          <w:bCs/>
          <w:szCs w:val="21"/>
          <w:u w:val="none"/>
        </w:rPr>
        <w:t xml:space="preserve"> 月  </w:t>
      </w:r>
      <w:r>
        <w:rPr>
          <w:rFonts w:hint="eastAsia" w:ascii="宋体" w:hAnsi="宋体" w:cs="宋体"/>
          <w:bCs/>
          <w:szCs w:val="21"/>
          <w:u w:val="none"/>
          <w:lang w:val="en-US" w:eastAsia="zh-CN"/>
        </w:rPr>
        <w:t xml:space="preserve">  </w:t>
      </w:r>
      <w:r>
        <w:rPr>
          <w:rFonts w:hint="eastAsia" w:ascii="宋体" w:hAnsi="宋体" w:cs="宋体"/>
          <w:bCs/>
          <w:szCs w:val="21"/>
          <w:u w:val="none"/>
        </w:rPr>
        <w:t xml:space="preserve">  </w:t>
      </w:r>
      <w:r>
        <w:rPr>
          <w:rFonts w:hint="eastAsia" w:ascii="宋体" w:hAnsi="宋体" w:cs="宋体"/>
          <w:bCs/>
          <w:szCs w:val="21"/>
        </w:rPr>
        <w:t>日签订。</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bookmarkStart w:id="45" w:name="_Toc351203490"/>
      <w:r>
        <w:rPr>
          <w:rFonts w:hint="eastAsia" w:ascii="宋体" w:hAnsi="宋体" w:eastAsia="宋体" w:cs="宋体"/>
          <w:b w:val="0"/>
          <w:sz w:val="21"/>
          <w:szCs w:val="21"/>
        </w:rPr>
        <w:t>十、签订地点</w:t>
      </w:r>
      <w:bookmarkEnd w:id="45"/>
    </w:p>
    <w:p>
      <w:pPr>
        <w:spacing w:line="360" w:lineRule="auto"/>
        <w:ind w:firstLine="480" w:firstLineChars="200"/>
        <w:rPr>
          <w:rFonts w:hint="eastAsia" w:ascii="宋体" w:hAnsi="宋体" w:cs="宋体"/>
          <w:bCs/>
          <w:szCs w:val="21"/>
        </w:rPr>
      </w:pPr>
      <w:r>
        <w:rPr>
          <w:rFonts w:hint="eastAsia" w:ascii="宋体" w:hAnsi="宋体" w:cs="宋体"/>
          <w:bCs/>
          <w:szCs w:val="21"/>
        </w:rPr>
        <w:t>本合同在</w:t>
      </w:r>
      <w:r>
        <w:rPr>
          <w:rFonts w:hint="eastAsia" w:ascii="宋体" w:hAnsi="宋体" w:cs="宋体"/>
          <w:bCs/>
          <w:szCs w:val="21"/>
          <w:u w:val="none"/>
        </w:rPr>
        <w:t xml:space="preserve">   </w:t>
      </w:r>
      <w:r>
        <w:rPr>
          <w:rFonts w:hint="eastAsia" w:ascii="宋体" w:hAnsi="宋体" w:cs="宋体"/>
          <w:bCs/>
          <w:szCs w:val="21"/>
          <w:u w:val="none"/>
          <w:lang w:val="en-US" w:eastAsia="zh-CN"/>
        </w:rPr>
        <w:t xml:space="preserve">             </w:t>
      </w:r>
      <w:r>
        <w:rPr>
          <w:rFonts w:hint="eastAsia" w:ascii="宋体" w:hAnsi="宋体" w:cs="宋体"/>
          <w:bCs/>
          <w:szCs w:val="21"/>
          <w:u w:val="none"/>
        </w:rPr>
        <w:t xml:space="preserve">     </w:t>
      </w:r>
      <w:r>
        <w:rPr>
          <w:rFonts w:hint="eastAsia" w:ascii="宋体" w:hAnsi="宋体" w:cs="宋体"/>
          <w:bCs/>
          <w:szCs w:val="21"/>
        </w:rPr>
        <w:t>签订。</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bookmarkStart w:id="46" w:name="_Toc351203491"/>
      <w:r>
        <w:rPr>
          <w:rFonts w:hint="eastAsia" w:ascii="宋体" w:hAnsi="宋体" w:eastAsia="宋体" w:cs="宋体"/>
          <w:b w:val="0"/>
          <w:sz w:val="21"/>
          <w:szCs w:val="21"/>
        </w:rPr>
        <w:t>十一、补充协议</w:t>
      </w:r>
      <w:bookmarkEnd w:id="46"/>
    </w:p>
    <w:p>
      <w:pPr>
        <w:spacing w:line="360" w:lineRule="auto"/>
        <w:ind w:firstLine="480" w:firstLineChars="200"/>
        <w:rPr>
          <w:rFonts w:hint="eastAsia" w:ascii="宋体" w:hAnsi="宋体" w:cs="宋体"/>
          <w:b/>
          <w:bCs/>
          <w:szCs w:val="21"/>
        </w:rPr>
      </w:pPr>
      <w:r>
        <w:rPr>
          <w:rFonts w:hint="eastAsia" w:ascii="宋体" w:hAnsi="宋体" w:cs="宋体"/>
          <w:bCs/>
          <w:szCs w:val="21"/>
        </w:rPr>
        <w:t>合同未尽事宜，合同当事人另行签订补充协议，补充协议是合同的组成部分。</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bookmarkStart w:id="47" w:name="_Toc351203492"/>
      <w:r>
        <w:rPr>
          <w:rFonts w:hint="eastAsia" w:ascii="宋体" w:hAnsi="宋体" w:eastAsia="宋体" w:cs="宋体"/>
          <w:b w:val="0"/>
          <w:sz w:val="21"/>
          <w:szCs w:val="21"/>
        </w:rPr>
        <w:t>十二、合同生效</w:t>
      </w:r>
      <w:bookmarkEnd w:id="47"/>
    </w:p>
    <w:p>
      <w:pPr>
        <w:spacing w:line="360" w:lineRule="auto"/>
        <w:ind w:firstLine="480" w:firstLineChars="200"/>
        <w:rPr>
          <w:rFonts w:hint="eastAsia" w:ascii="宋体" w:hAnsi="宋体" w:cs="宋体"/>
          <w:bCs/>
          <w:szCs w:val="21"/>
        </w:rPr>
      </w:pPr>
      <w:r>
        <w:rPr>
          <w:rFonts w:hint="eastAsia" w:ascii="宋体" w:hAnsi="宋体" w:cs="宋体"/>
          <w:bCs/>
          <w:szCs w:val="21"/>
        </w:rPr>
        <w:t>本合同自</w:t>
      </w:r>
      <w:r>
        <w:rPr>
          <w:rFonts w:hint="eastAsia" w:ascii="宋体" w:hAnsi="宋体" w:cs="宋体"/>
          <w:bCs/>
          <w:szCs w:val="21"/>
          <w:u w:val="single"/>
        </w:rPr>
        <w:t xml:space="preserve">   双方签字盖章    </w:t>
      </w:r>
      <w:r>
        <w:rPr>
          <w:rFonts w:hint="eastAsia" w:ascii="宋体" w:hAnsi="宋体" w:cs="宋体"/>
          <w:bCs/>
          <w:szCs w:val="21"/>
        </w:rPr>
        <w:t>生效。</w:t>
      </w:r>
    </w:p>
    <w:p>
      <w:pPr>
        <w:pStyle w:val="6"/>
        <w:numPr>
          <w:ilvl w:val="0"/>
          <w:numId w:val="0"/>
        </w:numPr>
        <w:spacing w:before="120" w:after="120"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    </w:t>
      </w:r>
      <w:bookmarkStart w:id="48" w:name="_Toc351203493"/>
      <w:r>
        <w:rPr>
          <w:rFonts w:hint="eastAsia" w:ascii="宋体" w:hAnsi="宋体" w:eastAsia="宋体" w:cs="宋体"/>
          <w:b w:val="0"/>
          <w:sz w:val="21"/>
          <w:szCs w:val="21"/>
        </w:rPr>
        <w:t>十三、合同份数</w:t>
      </w:r>
      <w:bookmarkEnd w:id="48"/>
    </w:p>
    <w:p>
      <w:pPr>
        <w:spacing w:line="360" w:lineRule="auto"/>
        <w:ind w:firstLine="480" w:firstLineChars="200"/>
        <w:rPr>
          <w:rFonts w:hint="eastAsia" w:ascii="宋体" w:hAnsi="宋体" w:cs="宋体"/>
          <w:bCs/>
          <w:szCs w:val="21"/>
        </w:rPr>
      </w:pPr>
      <w:r>
        <w:rPr>
          <w:rFonts w:hint="eastAsia" w:ascii="宋体" w:hAnsi="宋体" w:cs="宋体"/>
          <w:bCs/>
          <w:szCs w:val="21"/>
        </w:rPr>
        <w:t>本合同一式</w:t>
      </w:r>
      <w:r>
        <w:rPr>
          <w:rFonts w:hint="eastAsia" w:ascii="宋体" w:hAnsi="宋体" w:cs="宋体"/>
          <w:bCs/>
          <w:szCs w:val="21"/>
          <w:u w:val="single"/>
        </w:rPr>
        <w:t xml:space="preserve">  玖  </w:t>
      </w:r>
      <w:r>
        <w:rPr>
          <w:rFonts w:hint="eastAsia" w:ascii="宋体" w:hAnsi="宋体" w:cs="宋体"/>
          <w:bCs/>
          <w:szCs w:val="21"/>
        </w:rPr>
        <w:t>份，均具有同等法律效力，发包人执</w:t>
      </w:r>
      <w:r>
        <w:rPr>
          <w:rFonts w:hint="eastAsia" w:ascii="宋体" w:hAnsi="宋体" w:cs="宋体"/>
          <w:bCs/>
          <w:szCs w:val="21"/>
          <w:u w:val="single"/>
        </w:rPr>
        <w:t xml:space="preserve">  陆  </w:t>
      </w:r>
      <w:r>
        <w:rPr>
          <w:rFonts w:hint="eastAsia" w:ascii="宋体" w:hAnsi="宋体" w:cs="宋体"/>
          <w:bCs/>
          <w:szCs w:val="21"/>
        </w:rPr>
        <w:t>份，承包人执</w:t>
      </w:r>
      <w:r>
        <w:rPr>
          <w:rFonts w:hint="eastAsia" w:ascii="宋体" w:hAnsi="宋体" w:cs="宋体"/>
          <w:bCs/>
          <w:szCs w:val="21"/>
          <w:u w:val="single"/>
        </w:rPr>
        <w:t xml:space="preserve">  叁  </w:t>
      </w:r>
      <w:r>
        <w:rPr>
          <w:rFonts w:hint="eastAsia" w:ascii="宋体" w:hAnsi="宋体" w:cs="宋体"/>
          <w:bCs/>
          <w:szCs w:val="21"/>
        </w:rPr>
        <w:t>份。</w:t>
      </w:r>
    </w:p>
    <w:p>
      <w:pPr>
        <w:spacing w:line="360" w:lineRule="auto"/>
        <w:rPr>
          <w:rFonts w:hint="eastAsia" w:ascii="宋体" w:hAnsi="宋体" w:cs="宋体"/>
          <w:bCs/>
          <w:szCs w:val="21"/>
        </w:rPr>
      </w:pPr>
    </w:p>
    <w:p>
      <w:pPr>
        <w:spacing w:line="360" w:lineRule="auto"/>
        <w:ind w:firstLine="480" w:firstLineChars="200"/>
        <w:rPr>
          <w:rFonts w:hint="eastAsia" w:ascii="宋体" w:hAnsi="宋体" w:cs="宋体"/>
          <w:szCs w:val="21"/>
        </w:rPr>
      </w:pPr>
      <w:r>
        <w:rPr>
          <w:rFonts w:hint="eastAsia" w:ascii="宋体" w:hAnsi="宋体" w:cs="宋体"/>
          <w:szCs w:val="21"/>
        </w:rPr>
        <w:t>发包人：  (公章)                               承包人：  (公章)</w:t>
      </w:r>
    </w:p>
    <w:p>
      <w:pPr>
        <w:spacing w:line="360" w:lineRule="auto"/>
        <w:rPr>
          <w:rFonts w:hint="eastAsia" w:ascii="宋体" w:hAnsi="宋体" w:cs="宋体"/>
          <w:szCs w:val="21"/>
          <w:u w:val="single"/>
        </w:rPr>
      </w:pPr>
      <w:r>
        <w:rPr>
          <w:rFonts w:hint="eastAsia" w:ascii="宋体" w:hAnsi="宋体" w:cs="宋体"/>
          <w:szCs w:val="21"/>
        </w:rPr>
        <w:t xml:space="preserve">                                 </w:t>
      </w:r>
    </w:p>
    <w:p>
      <w:pPr>
        <w:spacing w:line="360" w:lineRule="auto"/>
        <w:ind w:firstLine="480" w:firstLineChars="200"/>
        <w:rPr>
          <w:rFonts w:hint="eastAsia" w:ascii="宋体" w:hAnsi="宋体" w:cs="宋体"/>
          <w:szCs w:val="21"/>
        </w:rPr>
      </w:pPr>
      <w:r>
        <w:rPr>
          <w:rFonts w:hint="eastAsia" w:ascii="宋体" w:hAnsi="宋体" w:cs="宋体"/>
          <w:szCs w:val="21"/>
        </w:rPr>
        <w:t>法定代表人或委托代理人：                       法定代表人或委托代理人：</w:t>
      </w:r>
    </w:p>
    <w:p>
      <w:pPr>
        <w:spacing w:line="360" w:lineRule="auto"/>
        <w:ind w:firstLine="480" w:firstLineChars="200"/>
        <w:rPr>
          <w:rFonts w:hint="eastAsia" w:ascii="宋体" w:hAnsi="宋体" w:cs="宋体"/>
          <w:szCs w:val="21"/>
        </w:rPr>
      </w:pPr>
      <w:r>
        <w:rPr>
          <w:rFonts w:hint="eastAsia" w:ascii="宋体" w:hAnsi="宋体" w:cs="宋体"/>
          <w:szCs w:val="21"/>
        </w:rPr>
        <w:t>（签字）                                      （签字）</w:t>
      </w:r>
    </w:p>
    <w:p>
      <w:pPr>
        <w:rPr>
          <w:rFonts w:hint="eastAsia" w:ascii="宋体" w:hAnsi="宋体" w:cs="宋体"/>
          <w:sz w:val="21"/>
          <w:szCs w:val="21"/>
        </w:rPr>
      </w:pPr>
      <w:r>
        <w:rPr>
          <w:rFonts w:hint="eastAsia" w:ascii="宋体" w:hAnsi="宋体" w:cs="宋体"/>
          <w:sz w:val="21"/>
          <w:szCs w:val="21"/>
        </w:rPr>
        <w:t>组织机构代码：</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组织机构代码：</w:t>
      </w:r>
    </w:p>
    <w:p>
      <w:pPr>
        <w:spacing w:line="360" w:lineRule="auto"/>
        <w:rPr>
          <w:rFonts w:hint="eastAsia" w:ascii="宋体" w:hAnsi="宋体" w:cs="宋体"/>
          <w:sz w:val="21"/>
          <w:szCs w:val="21"/>
        </w:rPr>
      </w:pPr>
      <w:r>
        <w:rPr>
          <w:rFonts w:hint="eastAsia" w:ascii="宋体" w:hAnsi="宋体" w:cs="宋体"/>
          <w:sz w:val="21"/>
          <w:szCs w:val="21"/>
        </w:rPr>
        <w:t>地       址：</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地址：</w:t>
      </w:r>
    </w:p>
    <w:p>
      <w:pPr>
        <w:spacing w:line="360" w:lineRule="auto"/>
        <w:rPr>
          <w:rFonts w:hint="eastAsia" w:ascii="宋体" w:hAnsi="宋体" w:cs="宋体"/>
          <w:sz w:val="21"/>
          <w:szCs w:val="21"/>
          <w:u w:val="single"/>
        </w:rPr>
      </w:pPr>
      <w:r>
        <w:rPr>
          <w:rFonts w:hint="eastAsia" w:ascii="宋体" w:hAnsi="宋体" w:cs="宋体"/>
          <w:sz w:val="21"/>
          <w:szCs w:val="21"/>
        </w:rPr>
        <w:t>邮政   编码：</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邮政  编码：</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pPr>
        <w:spacing w:line="360" w:lineRule="auto"/>
        <w:rPr>
          <w:rFonts w:hint="eastAsia" w:ascii="宋体" w:hAnsi="宋体" w:cs="宋体"/>
          <w:sz w:val="21"/>
          <w:szCs w:val="21"/>
        </w:rPr>
      </w:pPr>
      <w:r>
        <w:rPr>
          <w:rFonts w:hint="eastAsia" w:ascii="宋体" w:hAnsi="宋体" w:cs="宋体"/>
          <w:sz w:val="21"/>
          <w:szCs w:val="21"/>
        </w:rPr>
        <w:t>法定 代表人：</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法定代表人：</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pPr>
        <w:spacing w:line="360" w:lineRule="auto"/>
        <w:rPr>
          <w:rFonts w:hint="eastAsia" w:ascii="宋体" w:hAnsi="宋体" w:cs="宋体"/>
          <w:sz w:val="21"/>
          <w:szCs w:val="21"/>
          <w:u w:val="single"/>
        </w:rPr>
      </w:pPr>
      <w:r>
        <w:rPr>
          <w:rFonts w:hint="eastAsia" w:ascii="宋体" w:hAnsi="宋体" w:cs="宋体"/>
          <w:sz w:val="21"/>
          <w:szCs w:val="21"/>
        </w:rPr>
        <w:t>委托 代理人：</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委托代理人：</w:t>
      </w:r>
      <w:r>
        <w:rPr>
          <w:rFonts w:hint="eastAsia" w:ascii="宋体" w:hAnsi="宋体" w:cs="宋体"/>
          <w:sz w:val="21"/>
          <w:szCs w:val="21"/>
          <w:u w:val="single"/>
        </w:rPr>
        <w:t xml:space="preserve">                   </w:t>
      </w:r>
    </w:p>
    <w:p>
      <w:pPr>
        <w:spacing w:line="360" w:lineRule="auto"/>
        <w:rPr>
          <w:rFonts w:hint="eastAsia" w:ascii="宋体" w:hAnsi="宋体" w:cs="宋体"/>
          <w:sz w:val="21"/>
          <w:szCs w:val="21"/>
        </w:rPr>
      </w:pPr>
      <w:r>
        <w:rPr>
          <w:rFonts w:hint="eastAsia" w:ascii="宋体" w:hAnsi="宋体" w:cs="宋体"/>
          <w:sz w:val="21"/>
          <w:szCs w:val="21"/>
        </w:rPr>
        <w:t>电       话：</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电      话：</w:t>
      </w:r>
      <w:r>
        <w:rPr>
          <w:rFonts w:hint="eastAsia" w:ascii="宋体" w:hAnsi="宋体" w:cs="宋体"/>
          <w:sz w:val="21"/>
          <w:szCs w:val="21"/>
          <w:u w:val="single"/>
        </w:rPr>
        <w:t xml:space="preserve">                   </w:t>
      </w:r>
    </w:p>
    <w:p>
      <w:pPr>
        <w:spacing w:line="360" w:lineRule="auto"/>
        <w:rPr>
          <w:rFonts w:hint="eastAsia" w:ascii="宋体" w:hAnsi="宋体" w:cs="宋体"/>
          <w:sz w:val="21"/>
          <w:szCs w:val="21"/>
        </w:rPr>
      </w:pPr>
      <w:r>
        <w:rPr>
          <w:rFonts w:hint="eastAsia" w:ascii="宋体" w:hAnsi="宋体" w:cs="宋体"/>
          <w:sz w:val="21"/>
          <w:szCs w:val="21"/>
        </w:rPr>
        <w:t>传       真：</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传      真：</w:t>
      </w:r>
      <w:r>
        <w:rPr>
          <w:rFonts w:hint="eastAsia" w:ascii="宋体" w:hAnsi="宋体" w:cs="宋体"/>
          <w:sz w:val="21"/>
          <w:szCs w:val="21"/>
          <w:u w:val="single"/>
        </w:rPr>
        <w:t xml:space="preserve">                   </w:t>
      </w:r>
    </w:p>
    <w:p>
      <w:pPr>
        <w:spacing w:line="360" w:lineRule="auto"/>
        <w:rPr>
          <w:rFonts w:hint="eastAsia" w:ascii="宋体" w:hAnsi="宋体" w:cs="宋体"/>
          <w:sz w:val="21"/>
          <w:szCs w:val="21"/>
          <w:u w:val="single"/>
          <w:lang w:val="en-US" w:eastAsia="zh-CN"/>
        </w:rPr>
      </w:pPr>
      <w:r>
        <w:rPr>
          <w:rFonts w:hint="eastAsia" w:ascii="宋体" w:hAnsi="宋体" w:cs="宋体"/>
          <w:sz w:val="21"/>
          <w:szCs w:val="21"/>
        </w:rPr>
        <w:t>开户  银行：</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开户银行：</w:t>
      </w:r>
      <w:r>
        <w:rPr>
          <w:rFonts w:hint="eastAsia" w:ascii="宋体" w:hAnsi="宋体" w:cs="宋体"/>
          <w:sz w:val="21"/>
          <w:szCs w:val="21"/>
          <w:u w:val="single"/>
          <w:lang w:val="en-US" w:eastAsia="zh-CN"/>
        </w:rPr>
        <w:t xml:space="preserve">                    </w:t>
      </w:r>
    </w:p>
    <w:p>
      <w:pPr>
        <w:spacing w:line="360" w:lineRule="auto"/>
        <w:rPr>
          <w:rFonts w:ascii="宋体" w:hAnsi="宋体" w:cs="宋体"/>
          <w:sz w:val="21"/>
          <w:szCs w:val="21"/>
        </w:rPr>
      </w:pPr>
      <w:r>
        <w:rPr>
          <w:rFonts w:hint="eastAsia" w:ascii="宋体" w:hAnsi="宋体" w:cs="宋体"/>
          <w:sz w:val="21"/>
          <w:szCs w:val="21"/>
        </w:rPr>
        <w:t>账      号：</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账  号：</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4"/>
        <w:numPr>
          <w:ilvl w:val="0"/>
          <w:numId w:val="0"/>
        </w:numPr>
        <w:jc w:val="center"/>
        <w:rPr>
          <w:rFonts w:hint="eastAsia" w:ascii="宋体" w:hAnsi="宋体" w:eastAsia="宋体" w:cs="宋体"/>
        </w:rPr>
      </w:pPr>
      <w:bookmarkStart w:id="49" w:name="_Toc499651169"/>
      <w:bookmarkStart w:id="50" w:name="_Toc516148099"/>
      <w:bookmarkStart w:id="51" w:name="_Toc512416033"/>
      <w:bookmarkStart w:id="52" w:name="_Toc508576822"/>
      <w:r>
        <w:rPr>
          <w:rFonts w:hint="eastAsia" w:ascii="宋体" w:hAnsi="宋体" w:eastAsia="宋体" w:cs="宋体"/>
        </w:rPr>
        <w:t>第二部分  通用条款</w:t>
      </w:r>
      <w:bookmarkEnd w:id="34"/>
      <w:bookmarkEnd w:id="35"/>
      <w:bookmarkEnd w:id="49"/>
      <w:bookmarkEnd w:id="50"/>
      <w:bookmarkEnd w:id="51"/>
      <w:bookmarkEnd w:id="52"/>
    </w:p>
    <w:p>
      <w:pPr>
        <w:pStyle w:val="293"/>
        <w:spacing w:before="0" w:after="0" w:line="500" w:lineRule="exact"/>
        <w:ind w:left="0" w:right="9" w:firstLine="1050" w:firstLineChars="500"/>
        <w:rPr>
          <w:rFonts w:hint="eastAsia" w:ascii="宋体" w:hAnsi="宋体" w:cs="宋体"/>
          <w:szCs w:val="24"/>
        </w:rPr>
      </w:pPr>
      <w:r>
        <w:rPr>
          <w:rFonts w:hint="eastAsia" w:ascii="宋体" w:hAnsi="宋体" w:cs="宋体"/>
          <w:sz w:val="21"/>
          <w:szCs w:val="24"/>
        </w:rPr>
        <w:t>详见《建设工程施工合同示范文本》(</w:t>
      </w:r>
      <w:r>
        <w:rPr>
          <w:rFonts w:hint="eastAsia" w:ascii="宋体" w:hAnsi="宋体" w:cs="宋体"/>
          <w:sz w:val="21"/>
        </w:rPr>
        <w:t>GF-2017-0201</w:t>
      </w:r>
      <w:r>
        <w:rPr>
          <w:rFonts w:hint="eastAsia" w:ascii="宋体" w:hAnsi="宋体" w:cs="宋体"/>
          <w:sz w:val="21"/>
          <w:szCs w:val="24"/>
        </w:rPr>
        <w:t>)（此处略）。</w:t>
      </w: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293"/>
        <w:spacing w:before="0" w:after="0" w:line="500" w:lineRule="exact"/>
        <w:ind w:left="0" w:right="9"/>
        <w:rPr>
          <w:rFonts w:hint="eastAsia" w:ascii="宋体" w:hAnsi="宋体" w:cs="宋体"/>
          <w:szCs w:val="24"/>
        </w:rPr>
      </w:pPr>
    </w:p>
    <w:p>
      <w:pPr>
        <w:pStyle w:val="4"/>
        <w:numPr>
          <w:ilvl w:val="0"/>
          <w:numId w:val="0"/>
        </w:numPr>
        <w:jc w:val="center"/>
        <w:rPr>
          <w:rFonts w:hint="eastAsia" w:ascii="宋体" w:hAnsi="宋体" w:eastAsia="宋体" w:cs="宋体"/>
        </w:rPr>
      </w:pPr>
      <w:bookmarkStart w:id="53" w:name="_Toc247105160"/>
      <w:bookmarkStart w:id="54" w:name="_Toc216148899"/>
      <w:bookmarkStart w:id="55" w:name="_Toc516148100"/>
      <w:bookmarkStart w:id="56" w:name="_Toc499651170"/>
      <w:bookmarkStart w:id="57" w:name="_Toc508576823"/>
      <w:bookmarkStart w:id="58" w:name="_Toc512416034"/>
      <w:r>
        <w:rPr>
          <w:rFonts w:hint="eastAsia" w:ascii="宋体" w:hAnsi="宋体" w:eastAsia="宋体" w:cs="宋体"/>
        </w:rPr>
        <w:t>第三部分  专用条款</w:t>
      </w:r>
      <w:bookmarkEnd w:id="53"/>
      <w:bookmarkEnd w:id="54"/>
      <w:bookmarkEnd w:id="55"/>
      <w:bookmarkEnd w:id="56"/>
      <w:bookmarkEnd w:id="57"/>
      <w:bookmarkEnd w:id="58"/>
    </w:p>
    <w:p>
      <w:pPr>
        <w:pStyle w:val="6"/>
        <w:numPr>
          <w:ilvl w:val="0"/>
          <w:numId w:val="0"/>
        </w:numPr>
        <w:spacing w:before="120" w:after="120" w:line="360" w:lineRule="auto"/>
        <w:ind w:firstLine="420" w:firstLineChars="200"/>
        <w:rPr>
          <w:rFonts w:hint="eastAsia" w:ascii="宋体" w:hAnsi="宋体" w:eastAsia="宋体" w:cs="宋体"/>
          <w:b w:val="0"/>
          <w:sz w:val="21"/>
          <w:szCs w:val="21"/>
        </w:rPr>
      </w:pPr>
      <w:bookmarkStart w:id="59" w:name="_Toc351203633"/>
      <w:bookmarkStart w:id="60" w:name="_Toc351203652"/>
      <w:r>
        <w:rPr>
          <w:rFonts w:hint="eastAsia" w:ascii="宋体" w:hAnsi="宋体" w:eastAsia="宋体" w:cs="宋体"/>
          <w:b w:val="0"/>
          <w:sz w:val="21"/>
          <w:szCs w:val="21"/>
        </w:rPr>
        <w:t>1</w:t>
      </w:r>
      <w:bookmarkStart w:id="61" w:name="_Toc296890984"/>
      <w:bookmarkStart w:id="62" w:name="_Toc297120456"/>
      <w:bookmarkStart w:id="63" w:name="_Toc292559866"/>
      <w:bookmarkStart w:id="64" w:name="_Toc296891196"/>
      <w:bookmarkStart w:id="65" w:name="_Toc296346657"/>
      <w:bookmarkStart w:id="66" w:name="_Toc297048342"/>
      <w:bookmarkStart w:id="67" w:name="_Toc296503156"/>
      <w:bookmarkStart w:id="68" w:name="_Toc296347155"/>
      <w:bookmarkStart w:id="69" w:name="_Toc292559361"/>
      <w:bookmarkStart w:id="70" w:name="_Toc296944495"/>
      <w:r>
        <w:rPr>
          <w:rFonts w:hint="eastAsia" w:ascii="宋体" w:hAnsi="宋体" w:eastAsia="宋体" w:cs="宋体"/>
          <w:b w:val="0"/>
          <w:sz w:val="21"/>
          <w:szCs w:val="21"/>
        </w:rPr>
        <w:t>. 一般约定</w:t>
      </w:r>
      <w:bookmarkEnd w:id="59"/>
    </w:p>
    <w:bookmarkEnd w:id="61"/>
    <w:bookmarkEnd w:id="62"/>
    <w:bookmarkEnd w:id="63"/>
    <w:bookmarkEnd w:id="64"/>
    <w:bookmarkEnd w:id="65"/>
    <w:bookmarkEnd w:id="66"/>
    <w:bookmarkEnd w:id="67"/>
    <w:bookmarkEnd w:id="68"/>
    <w:bookmarkEnd w:id="69"/>
    <w:bookmarkEnd w:id="70"/>
    <w:p>
      <w:pPr>
        <w:spacing w:after="120" w:line="360" w:lineRule="auto"/>
        <w:ind w:firstLine="480" w:firstLineChars="200"/>
        <w:outlineLvl w:val="0"/>
        <w:rPr>
          <w:rFonts w:hint="eastAsia" w:ascii="宋体" w:hAnsi="宋体" w:cs="宋体"/>
          <w:szCs w:val="21"/>
        </w:rPr>
      </w:pPr>
      <w:bookmarkStart w:id="71" w:name="_Toc512416035"/>
      <w:bookmarkStart w:id="72" w:name="_Toc508576824"/>
      <w:bookmarkStart w:id="73" w:name="_Toc516148101"/>
      <w:bookmarkStart w:id="74" w:name="_Toc516147982"/>
      <w:bookmarkStart w:id="75" w:name="_Toc499651171"/>
      <w:r>
        <w:rPr>
          <w:rFonts w:hint="eastAsia" w:ascii="宋体" w:hAnsi="宋体" w:cs="宋体"/>
          <w:szCs w:val="21"/>
        </w:rPr>
        <w:t>1.1 词语定义</w:t>
      </w:r>
      <w:bookmarkEnd w:id="71"/>
      <w:bookmarkEnd w:id="72"/>
      <w:bookmarkEnd w:id="73"/>
      <w:bookmarkEnd w:id="74"/>
      <w:bookmarkEnd w:id="75"/>
    </w:p>
    <w:p>
      <w:pPr>
        <w:spacing w:line="360" w:lineRule="auto"/>
        <w:ind w:firstLine="480" w:firstLineChars="200"/>
        <w:rPr>
          <w:rFonts w:hint="eastAsia" w:ascii="宋体" w:hAnsi="宋体" w:cs="宋体"/>
          <w:kern w:val="0"/>
          <w:szCs w:val="21"/>
        </w:rPr>
      </w:pPr>
      <w:r>
        <w:rPr>
          <w:rFonts w:hint="eastAsia" w:ascii="宋体" w:hAnsi="宋体" w:cs="宋体"/>
          <w:kern w:val="0"/>
          <w:szCs w:val="21"/>
        </w:rPr>
        <w:t>1.1.1其他合同文件包括：</w:t>
      </w:r>
      <w:r>
        <w:rPr>
          <w:rFonts w:hint="eastAsia" w:ascii="宋体" w:hAnsi="宋体" w:cs="宋体"/>
          <w:u w:val="single"/>
        </w:rPr>
        <w:t></w:t>
      </w:r>
      <w:r>
        <w:rPr>
          <w:rFonts w:hint="eastAsia" w:ascii="宋体" w:hAnsi="宋体" w:cs="宋体"/>
          <w:b/>
          <w:u w:val="single"/>
        </w:rPr>
        <w:t>履行合同过程中双方确认的会议纪要、签证、及设计变更等相关资料。</w:t>
      </w:r>
      <w:r>
        <w:rPr>
          <w:rFonts w:hint="eastAsia" w:ascii="宋体" w:hAnsi="宋体" w:cs="宋体"/>
          <w:u w:val="single"/>
        </w:rPr>
        <w:t>竞争性磋商文件、补遗、招标答疑纪要、监理人发布的变更指示、工程签证及双方有关工程的洽商、变更等书面协议或文件视为本合同的组成部分。</w:t>
      </w:r>
    </w:p>
    <w:p>
      <w:pPr>
        <w:spacing w:line="360" w:lineRule="auto"/>
        <w:ind w:firstLine="480" w:firstLineChars="200"/>
        <w:rPr>
          <w:rFonts w:hint="eastAsia" w:ascii="宋体" w:hAnsi="宋体" w:cs="宋体"/>
          <w:szCs w:val="21"/>
        </w:rPr>
      </w:pPr>
      <w:r>
        <w:rPr>
          <w:rFonts w:hint="eastAsia" w:ascii="宋体" w:hAnsi="宋体" w:cs="宋体"/>
          <w:szCs w:val="21"/>
        </w:rPr>
        <w:t>1.1.2 合同当事人及其他相关方</w:t>
      </w:r>
    </w:p>
    <w:p>
      <w:pPr>
        <w:spacing w:line="360" w:lineRule="auto"/>
        <w:ind w:firstLine="480" w:firstLineChars="200"/>
        <w:rPr>
          <w:rFonts w:hint="eastAsia" w:ascii="宋体" w:hAnsi="宋体" w:cs="宋体"/>
          <w:szCs w:val="21"/>
        </w:rPr>
      </w:pPr>
      <w:r>
        <w:rPr>
          <w:rFonts w:hint="eastAsia" w:ascii="宋体" w:hAnsi="宋体" w:cs="宋体"/>
          <w:szCs w:val="21"/>
        </w:rPr>
        <w:t>1.1.3 监理人：</w:t>
      </w:r>
    </w:p>
    <w:p>
      <w:pPr>
        <w:spacing w:line="360" w:lineRule="auto"/>
        <w:ind w:firstLine="480" w:firstLineChars="200"/>
        <w:rPr>
          <w:rFonts w:hint="eastAsia" w:ascii="宋体" w:hAnsi="宋体" w:cs="宋体"/>
          <w:szCs w:val="21"/>
        </w:rPr>
      </w:pPr>
      <w:r>
        <w:rPr>
          <w:rFonts w:hint="eastAsia" w:ascii="宋体" w:hAnsi="宋体" w:cs="宋体"/>
          <w:szCs w:val="21"/>
        </w:rPr>
        <w:t>名    称：资质类别和等级：</w:t>
      </w:r>
    </w:p>
    <w:p>
      <w:pPr>
        <w:spacing w:line="360" w:lineRule="auto"/>
        <w:ind w:firstLine="480" w:firstLineChars="200"/>
        <w:rPr>
          <w:rFonts w:hint="eastAsia" w:ascii="宋体" w:hAnsi="宋体" w:cs="宋体"/>
          <w:szCs w:val="21"/>
        </w:rPr>
      </w:pPr>
      <w:r>
        <w:rPr>
          <w:rFonts w:hint="eastAsia" w:ascii="宋体" w:hAnsi="宋体" w:cs="宋体"/>
          <w:szCs w:val="21"/>
        </w:rPr>
        <w:t>联系电话：</w:t>
      </w:r>
    </w:p>
    <w:p>
      <w:pPr>
        <w:spacing w:line="360" w:lineRule="auto"/>
        <w:ind w:firstLine="480" w:firstLineChars="200"/>
        <w:rPr>
          <w:rFonts w:hint="eastAsia" w:ascii="宋体" w:hAnsi="宋体" w:cs="宋体"/>
          <w:szCs w:val="21"/>
        </w:rPr>
      </w:pPr>
      <w:r>
        <w:rPr>
          <w:rFonts w:hint="eastAsia" w:ascii="宋体" w:hAnsi="宋体" w:cs="宋体"/>
          <w:szCs w:val="21"/>
        </w:rPr>
        <w:t>电子信箱：</w:t>
      </w:r>
    </w:p>
    <w:p>
      <w:pPr>
        <w:spacing w:line="360" w:lineRule="auto"/>
        <w:ind w:firstLine="480" w:firstLineChars="200"/>
        <w:rPr>
          <w:rFonts w:hint="eastAsia" w:ascii="宋体" w:hAnsi="宋体" w:cs="宋体"/>
          <w:szCs w:val="21"/>
        </w:rPr>
      </w:pPr>
      <w:r>
        <w:rPr>
          <w:rFonts w:hint="eastAsia" w:ascii="宋体" w:hAnsi="宋体" w:cs="宋体"/>
          <w:szCs w:val="21"/>
        </w:rPr>
        <w:t>通信地址：</w:t>
      </w:r>
    </w:p>
    <w:p>
      <w:pPr>
        <w:spacing w:line="360" w:lineRule="auto"/>
        <w:ind w:firstLine="480" w:firstLineChars="200"/>
        <w:rPr>
          <w:rFonts w:hint="eastAsia" w:ascii="宋体" w:hAnsi="宋体" w:cs="宋体"/>
          <w:szCs w:val="21"/>
        </w:rPr>
      </w:pPr>
      <w:r>
        <w:rPr>
          <w:rFonts w:hint="eastAsia" w:ascii="宋体" w:hAnsi="宋体" w:cs="宋体"/>
          <w:szCs w:val="21"/>
        </w:rPr>
        <w:t>1.1.4 设计人：</w:t>
      </w:r>
    </w:p>
    <w:p>
      <w:pPr>
        <w:keepNext w:val="0"/>
        <w:keepLines w:val="0"/>
        <w:widowControl/>
        <w:suppressLineNumbers w:val="0"/>
        <w:ind w:firstLine="480" w:firstLineChars="200"/>
        <w:jc w:val="left"/>
        <w:rPr>
          <w:rFonts w:hint="eastAsia" w:ascii="宋体" w:hAnsi="宋体" w:cs="宋体"/>
          <w:szCs w:val="21"/>
        </w:rPr>
      </w:pPr>
      <w:r>
        <w:rPr>
          <w:rFonts w:hint="eastAsia" w:ascii="宋体" w:hAnsi="宋体" w:cs="宋体"/>
          <w:szCs w:val="21"/>
        </w:rPr>
        <w:t>名    称：</w:t>
      </w:r>
    </w:p>
    <w:p>
      <w:pPr>
        <w:spacing w:line="360" w:lineRule="auto"/>
        <w:ind w:firstLine="480" w:firstLineChars="200"/>
        <w:rPr>
          <w:rFonts w:hint="eastAsia" w:ascii="宋体" w:hAnsi="宋体" w:cs="宋体"/>
          <w:szCs w:val="21"/>
        </w:rPr>
      </w:pPr>
      <w:r>
        <w:rPr>
          <w:rFonts w:hint="eastAsia" w:ascii="宋体" w:hAnsi="宋体" w:cs="宋体"/>
          <w:szCs w:val="21"/>
        </w:rPr>
        <w:t>资质类别和等级：</w:t>
      </w:r>
    </w:p>
    <w:p>
      <w:pPr>
        <w:spacing w:line="360" w:lineRule="auto"/>
        <w:ind w:firstLine="480" w:firstLineChars="200"/>
        <w:rPr>
          <w:rFonts w:hint="eastAsia" w:ascii="宋体" w:hAnsi="宋体" w:cs="宋体"/>
          <w:szCs w:val="21"/>
        </w:rPr>
      </w:pPr>
      <w:r>
        <w:rPr>
          <w:rFonts w:hint="eastAsia" w:ascii="宋体" w:hAnsi="宋体" w:cs="宋体"/>
          <w:szCs w:val="21"/>
        </w:rPr>
        <w:t>联系电话：</w:t>
      </w:r>
    </w:p>
    <w:p>
      <w:pPr>
        <w:spacing w:line="360" w:lineRule="auto"/>
        <w:ind w:firstLine="480" w:firstLineChars="200"/>
        <w:rPr>
          <w:rFonts w:hint="eastAsia" w:ascii="宋体" w:hAnsi="宋体" w:cs="宋体"/>
          <w:szCs w:val="21"/>
        </w:rPr>
      </w:pPr>
      <w:r>
        <w:rPr>
          <w:rFonts w:hint="eastAsia" w:ascii="宋体" w:hAnsi="宋体" w:cs="宋体"/>
          <w:szCs w:val="21"/>
        </w:rPr>
        <w:t>电子信箱：</w:t>
      </w:r>
    </w:p>
    <w:p>
      <w:pPr>
        <w:spacing w:line="360" w:lineRule="auto"/>
        <w:ind w:firstLine="480" w:firstLineChars="200"/>
        <w:rPr>
          <w:rFonts w:hint="eastAsia" w:ascii="宋体" w:hAnsi="宋体" w:cs="宋体"/>
          <w:szCs w:val="21"/>
        </w:rPr>
      </w:pPr>
      <w:r>
        <w:rPr>
          <w:rFonts w:hint="eastAsia" w:ascii="宋体" w:hAnsi="宋体" w:cs="宋体"/>
          <w:szCs w:val="21"/>
        </w:rPr>
        <w:t>通信地址：</w:t>
      </w:r>
    </w:p>
    <w:p>
      <w:pPr>
        <w:spacing w:after="120"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 xml:space="preserve">法律 </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适用于合同的其他规范性文件：</w:t>
      </w:r>
      <w:r>
        <w:rPr>
          <w:rFonts w:hint="eastAsia" w:ascii="宋体" w:hAnsi="宋体" w:cs="宋体"/>
          <w:szCs w:val="21"/>
          <w:u w:val="none"/>
        </w:rPr>
        <w:t>国家现行有关法律、法规，规章和河南省及郑州市现行有关法规，规章和规范性文件均对本合同有约束力。</w:t>
      </w:r>
    </w:p>
    <w:p>
      <w:pPr>
        <w:spacing w:after="120"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 xml:space="preserve"> 标准和规范</w:t>
      </w:r>
    </w:p>
    <w:p>
      <w:pPr>
        <w:spacing w:line="360" w:lineRule="auto"/>
        <w:ind w:firstLine="480" w:firstLineChars="200"/>
        <w:rPr>
          <w:rFonts w:hint="eastAsia" w:ascii="宋体" w:hAnsi="宋体" w:cs="宋体"/>
          <w:szCs w:val="21"/>
          <w:u w:val="none"/>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.1适用于工程的标准规范包括：</w:t>
      </w:r>
      <w:r>
        <w:rPr>
          <w:rFonts w:hint="eastAsia" w:ascii="宋体" w:hAnsi="宋体" w:cs="宋体"/>
          <w:szCs w:val="21"/>
          <w:u w:val="single"/>
        </w:rPr>
        <w:t xml:space="preserve"> </w:t>
      </w:r>
      <w:r>
        <w:rPr>
          <w:rFonts w:hint="eastAsia" w:ascii="宋体" w:hAnsi="宋体" w:cs="宋体"/>
          <w:szCs w:val="21"/>
          <w:u w:val="none"/>
        </w:rPr>
        <w:t>按照批准的施工图纸、国家现行的施工及验收规范及质量检验评定标准等 。</w:t>
      </w:r>
    </w:p>
    <w:p>
      <w:pPr>
        <w:spacing w:line="360" w:lineRule="auto"/>
        <w:ind w:firstLine="480" w:firstLineChars="200"/>
        <w:outlineLvl w:val="0"/>
        <w:rPr>
          <w:rFonts w:hint="eastAsia" w:ascii="宋体" w:hAnsi="宋体" w:cs="宋体"/>
          <w:kern w:val="0"/>
          <w:szCs w:val="21"/>
          <w:u w:val="single"/>
        </w:rPr>
      </w:pPr>
      <w:bookmarkStart w:id="76" w:name="_Toc508576825"/>
      <w:bookmarkStart w:id="77" w:name="_Toc499651172"/>
      <w:bookmarkStart w:id="78" w:name="_Toc512416036"/>
      <w:bookmarkStart w:id="79" w:name="_Toc516147983"/>
      <w:bookmarkStart w:id="80" w:name="_Toc516148102"/>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.2 发包人提供国外标准、规范的名称：</w:t>
      </w:r>
      <w:bookmarkEnd w:id="76"/>
      <w:bookmarkEnd w:id="77"/>
      <w:r>
        <w:rPr>
          <w:rFonts w:hint="eastAsia" w:ascii="宋体" w:hAnsi="宋体" w:cs="宋体"/>
          <w:szCs w:val="21"/>
          <w:u w:val="single"/>
        </w:rPr>
        <w:t xml:space="preserve">不提供，如有需要，承包人自备标准、规范 </w:t>
      </w:r>
      <w:r>
        <w:rPr>
          <w:rFonts w:hint="eastAsia" w:ascii="宋体" w:hAnsi="宋体" w:cs="宋体"/>
          <w:kern w:val="0"/>
          <w:szCs w:val="21"/>
          <w:u w:val="single"/>
        </w:rPr>
        <w:t xml:space="preserve"> </w:t>
      </w:r>
      <w:r>
        <w:rPr>
          <w:rFonts w:hint="eastAsia" w:ascii="宋体" w:hAnsi="宋体" w:cs="宋体"/>
          <w:kern w:val="0"/>
          <w:szCs w:val="21"/>
        </w:rPr>
        <w:t>；</w:t>
      </w:r>
      <w:bookmarkEnd w:id="78"/>
      <w:bookmarkEnd w:id="79"/>
      <w:bookmarkEnd w:id="80"/>
    </w:p>
    <w:p>
      <w:pPr>
        <w:spacing w:line="360" w:lineRule="auto"/>
        <w:ind w:firstLine="48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.3发包人提供国外标准、规范的份数：</w:t>
      </w:r>
    </w:p>
    <w:p>
      <w:pPr>
        <w:spacing w:line="360" w:lineRule="auto"/>
        <w:ind w:firstLine="480" w:firstLineChars="200"/>
        <w:rPr>
          <w:rFonts w:hint="eastAsia" w:ascii="宋体" w:hAnsi="宋体" w:cs="宋体"/>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.4发包人提供国外标准、规范的名称：</w:t>
      </w:r>
    </w:p>
    <w:p>
      <w:pPr>
        <w:spacing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.5发包人对工程的技术标准和功能要求的特殊要求：国家标准</w:t>
      </w:r>
      <w:r>
        <w:rPr>
          <w:rFonts w:hint="eastAsia" w:ascii="宋体" w:hAnsi="宋体" w:cs="宋体"/>
          <w:szCs w:val="21"/>
          <w:lang w:eastAsia="zh-CN"/>
        </w:rPr>
        <w:t>《</w:t>
      </w:r>
      <w:r>
        <w:rPr>
          <w:rFonts w:hint="eastAsia" w:ascii="宋体" w:hAnsi="宋体" w:cs="宋体"/>
          <w:szCs w:val="21"/>
        </w:rPr>
        <w:t>中小学合成材料</w:t>
      </w:r>
      <w:r>
        <w:rPr>
          <w:rFonts w:hint="eastAsia" w:ascii="宋体" w:hAnsi="宋体" w:cs="宋体"/>
          <w:szCs w:val="21"/>
          <w:lang w:eastAsia="zh-CN"/>
        </w:rPr>
        <w:t>面层</w:t>
      </w:r>
      <w:r>
        <w:rPr>
          <w:rFonts w:hint="eastAsia" w:ascii="宋体" w:hAnsi="宋体" w:cs="宋体"/>
          <w:szCs w:val="21"/>
        </w:rPr>
        <w:t>运动场</w:t>
      </w:r>
      <w:r>
        <w:rPr>
          <w:rFonts w:hint="eastAsia" w:ascii="宋体" w:hAnsi="宋体" w:cs="宋体"/>
          <w:szCs w:val="21"/>
          <w:lang w:eastAsia="zh-CN"/>
        </w:rPr>
        <w:t>》（</w:t>
      </w:r>
      <w:r>
        <w:rPr>
          <w:rFonts w:hint="eastAsia" w:ascii="宋体" w:hAnsi="宋体" w:cs="宋体"/>
          <w:szCs w:val="21"/>
          <w:lang w:val="en-US" w:eastAsia="zh-CN"/>
        </w:rPr>
        <w:t>GB36246-2018</w:t>
      </w:r>
      <w:r>
        <w:rPr>
          <w:rFonts w:hint="eastAsia" w:ascii="宋体" w:hAnsi="宋体" w:cs="宋体"/>
          <w:szCs w:val="21"/>
          <w:lang w:eastAsia="zh-CN"/>
        </w:rPr>
        <w:t>）</w:t>
      </w:r>
    </w:p>
    <w:p>
      <w:pPr>
        <w:spacing w:after="120" w:line="360" w:lineRule="auto"/>
        <w:ind w:firstLine="480" w:firstLineChars="200"/>
        <w:outlineLvl w:val="0"/>
        <w:rPr>
          <w:rFonts w:hint="eastAsia" w:ascii="宋体" w:hAnsi="宋体" w:cs="宋体"/>
          <w:szCs w:val="21"/>
        </w:rPr>
      </w:pPr>
      <w:bookmarkStart w:id="81" w:name="_Toc516148103"/>
      <w:bookmarkStart w:id="82" w:name="_Toc512416037"/>
      <w:bookmarkStart w:id="83" w:name="_Toc499651173"/>
      <w:bookmarkStart w:id="84" w:name="_Toc508576826"/>
      <w:bookmarkStart w:id="85" w:name="_Toc516147984"/>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合同文件的优先顺序</w:t>
      </w:r>
      <w:bookmarkEnd w:id="81"/>
      <w:bookmarkEnd w:id="82"/>
      <w:bookmarkEnd w:id="83"/>
      <w:bookmarkEnd w:id="84"/>
      <w:bookmarkEnd w:id="85"/>
    </w:p>
    <w:p>
      <w:pPr>
        <w:spacing w:line="360" w:lineRule="auto"/>
        <w:ind w:firstLine="480" w:firstLineChars="200"/>
        <w:rPr>
          <w:rFonts w:hint="eastAsia" w:ascii="宋体" w:hAnsi="宋体" w:cs="宋体"/>
          <w:szCs w:val="21"/>
        </w:rPr>
      </w:pPr>
      <w:r>
        <w:rPr>
          <w:rFonts w:hint="eastAsia" w:ascii="宋体" w:hAnsi="宋体" w:cs="宋体"/>
          <w:szCs w:val="21"/>
        </w:rPr>
        <w:t>合同文件组成及优先顺序为：</w:t>
      </w:r>
    </w:p>
    <w:p>
      <w:pPr>
        <w:spacing w:line="360" w:lineRule="auto"/>
        <w:ind w:left="280" w:firstLine="480" w:firstLineChars="200"/>
        <w:rPr>
          <w:rFonts w:hint="eastAsia" w:ascii="宋体" w:hAnsi="宋体" w:cs="宋体"/>
          <w:szCs w:val="21"/>
        </w:rPr>
      </w:pPr>
      <w:r>
        <w:rPr>
          <w:rFonts w:hint="eastAsia" w:ascii="宋体" w:hAnsi="宋体" w:cs="宋体"/>
          <w:szCs w:val="21"/>
        </w:rPr>
        <w:t>（1）合同协议书；</w:t>
      </w:r>
    </w:p>
    <w:p>
      <w:pPr>
        <w:spacing w:line="360" w:lineRule="auto"/>
        <w:ind w:left="280" w:firstLine="480" w:firstLineChars="200"/>
        <w:rPr>
          <w:rFonts w:hint="eastAsia" w:ascii="宋体" w:hAnsi="宋体" w:cs="宋体"/>
          <w:szCs w:val="21"/>
        </w:rPr>
      </w:pPr>
      <w:r>
        <w:rPr>
          <w:rFonts w:hint="eastAsia" w:ascii="宋体" w:hAnsi="宋体" w:cs="宋体"/>
          <w:szCs w:val="21"/>
        </w:rPr>
        <w:t>（2）中标通知书；</w:t>
      </w:r>
    </w:p>
    <w:p>
      <w:pPr>
        <w:spacing w:line="360" w:lineRule="auto"/>
        <w:ind w:left="280" w:firstLine="480" w:firstLineChars="200"/>
        <w:rPr>
          <w:rFonts w:hint="eastAsia" w:ascii="宋体" w:hAnsi="宋体" w:cs="宋体"/>
          <w:szCs w:val="21"/>
        </w:rPr>
      </w:pPr>
      <w:r>
        <w:rPr>
          <w:rFonts w:hint="eastAsia" w:ascii="宋体" w:hAnsi="宋体" w:cs="宋体"/>
          <w:szCs w:val="21"/>
        </w:rPr>
        <w:t>（3）投标函及其附录；</w:t>
      </w:r>
    </w:p>
    <w:p>
      <w:pPr>
        <w:spacing w:line="360" w:lineRule="auto"/>
        <w:ind w:left="280" w:firstLine="480" w:firstLineChars="200"/>
        <w:rPr>
          <w:rFonts w:hint="eastAsia" w:ascii="宋体" w:hAnsi="宋体" w:cs="宋体"/>
          <w:szCs w:val="21"/>
        </w:rPr>
      </w:pPr>
      <w:r>
        <w:rPr>
          <w:rFonts w:hint="eastAsia" w:ascii="宋体" w:hAnsi="宋体" w:cs="宋体"/>
          <w:szCs w:val="21"/>
        </w:rPr>
        <w:t>（4）专用合同条款及其附件；</w:t>
      </w:r>
    </w:p>
    <w:p>
      <w:pPr>
        <w:spacing w:line="360" w:lineRule="auto"/>
        <w:ind w:left="280" w:firstLine="480" w:firstLineChars="200"/>
        <w:rPr>
          <w:rFonts w:hint="eastAsia" w:ascii="宋体" w:hAnsi="宋体" w:cs="宋体"/>
          <w:szCs w:val="21"/>
        </w:rPr>
      </w:pPr>
      <w:r>
        <w:rPr>
          <w:rFonts w:hint="eastAsia" w:ascii="宋体" w:hAnsi="宋体" w:cs="宋体"/>
          <w:szCs w:val="21"/>
        </w:rPr>
        <w:t>（5）通用合同条款；</w:t>
      </w:r>
    </w:p>
    <w:p>
      <w:pPr>
        <w:spacing w:line="360" w:lineRule="auto"/>
        <w:ind w:left="280" w:firstLine="480" w:firstLineChars="200"/>
        <w:rPr>
          <w:rFonts w:hint="eastAsia" w:ascii="宋体" w:hAnsi="宋体" w:cs="宋体"/>
          <w:szCs w:val="21"/>
        </w:rPr>
      </w:pPr>
      <w:r>
        <w:rPr>
          <w:rFonts w:hint="eastAsia" w:ascii="宋体" w:hAnsi="宋体" w:cs="宋体"/>
          <w:szCs w:val="21"/>
        </w:rPr>
        <w:t>（6）技术标准和要求；</w:t>
      </w:r>
    </w:p>
    <w:p>
      <w:pPr>
        <w:spacing w:line="360" w:lineRule="auto"/>
        <w:ind w:left="280" w:firstLine="480" w:firstLineChars="200"/>
        <w:rPr>
          <w:rFonts w:hint="eastAsia" w:ascii="宋体" w:hAnsi="宋体" w:cs="宋体"/>
          <w:szCs w:val="21"/>
        </w:rPr>
      </w:pPr>
      <w:r>
        <w:rPr>
          <w:rFonts w:hint="eastAsia" w:ascii="宋体" w:hAnsi="宋体" w:cs="宋体"/>
          <w:szCs w:val="21"/>
        </w:rPr>
        <w:t>（7）图纸；</w:t>
      </w:r>
    </w:p>
    <w:p>
      <w:pPr>
        <w:spacing w:line="360" w:lineRule="auto"/>
        <w:ind w:left="280" w:firstLine="480" w:firstLineChars="200"/>
        <w:rPr>
          <w:rFonts w:hint="eastAsia" w:ascii="宋体" w:hAnsi="宋体" w:cs="宋体"/>
          <w:szCs w:val="21"/>
        </w:rPr>
      </w:pPr>
      <w:r>
        <w:rPr>
          <w:rFonts w:hint="eastAsia" w:ascii="宋体" w:hAnsi="宋体" w:cs="宋体"/>
          <w:szCs w:val="21"/>
        </w:rPr>
        <w:t>（8）已标价工程量清单或预算书；</w:t>
      </w:r>
    </w:p>
    <w:p>
      <w:pPr>
        <w:spacing w:line="360" w:lineRule="auto"/>
        <w:ind w:left="280" w:firstLine="480" w:firstLineChars="200"/>
        <w:rPr>
          <w:rFonts w:hint="eastAsia" w:ascii="宋体" w:hAnsi="宋体" w:cs="宋体"/>
          <w:szCs w:val="21"/>
        </w:rPr>
      </w:pPr>
      <w:r>
        <w:rPr>
          <w:rFonts w:hint="eastAsia" w:ascii="宋体" w:hAnsi="宋体" w:cs="宋体"/>
          <w:szCs w:val="21"/>
        </w:rPr>
        <w:t>（9）其他合同文件；</w:t>
      </w:r>
    </w:p>
    <w:p>
      <w:pPr>
        <w:spacing w:line="360" w:lineRule="auto"/>
        <w:ind w:left="280" w:firstLine="480" w:firstLineChars="200"/>
        <w:rPr>
          <w:rFonts w:hint="eastAsia" w:ascii="宋体" w:hAnsi="宋体" w:cs="宋体"/>
          <w:szCs w:val="21"/>
        </w:rPr>
      </w:pPr>
      <w:r>
        <w:rPr>
          <w:rFonts w:hint="eastAsia" w:ascii="宋体" w:hAnsi="宋体" w:cs="宋体"/>
          <w:szCs w:val="21"/>
        </w:rPr>
        <w:t>（10）施工组织设计。</w:t>
      </w:r>
    </w:p>
    <w:p>
      <w:pPr>
        <w:spacing w:after="120" w:line="360" w:lineRule="auto"/>
        <w:ind w:firstLine="480" w:firstLineChars="200"/>
        <w:outlineLvl w:val="0"/>
        <w:rPr>
          <w:rFonts w:hint="eastAsia" w:ascii="宋体" w:hAnsi="宋体" w:cs="宋体"/>
          <w:szCs w:val="21"/>
        </w:rPr>
      </w:pPr>
      <w:bookmarkStart w:id="86" w:name="_Toc512416038"/>
      <w:bookmarkStart w:id="87" w:name="_Toc508576827"/>
      <w:bookmarkStart w:id="88" w:name="_Toc499651174"/>
      <w:bookmarkStart w:id="89" w:name="_Toc516147985"/>
      <w:bookmarkStart w:id="90" w:name="_Toc516148104"/>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 xml:space="preserve"> 图纸和承包人文件</w:t>
      </w:r>
      <w:bookmarkEnd w:id="86"/>
      <w:bookmarkEnd w:id="87"/>
      <w:bookmarkEnd w:id="88"/>
      <w:bookmarkEnd w:id="89"/>
      <w:bookmarkEnd w:id="90"/>
      <w:r>
        <w:rPr>
          <w:rFonts w:hint="eastAsia" w:ascii="宋体" w:hAnsi="宋体" w:cs="宋体"/>
          <w:szCs w:val="21"/>
        </w:rPr>
        <w:tab/>
      </w:r>
    </w:p>
    <w:p>
      <w:pPr>
        <w:spacing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.1 图纸的提供</w:t>
      </w:r>
    </w:p>
    <w:p>
      <w:pPr>
        <w:spacing w:line="360" w:lineRule="auto"/>
        <w:ind w:firstLine="480" w:firstLineChars="200"/>
        <w:rPr>
          <w:rFonts w:hint="eastAsia" w:ascii="宋体" w:hAnsi="宋体" w:cs="宋体"/>
          <w:szCs w:val="21"/>
        </w:rPr>
      </w:pPr>
      <w:r>
        <w:rPr>
          <w:rFonts w:hint="eastAsia" w:ascii="宋体" w:hAnsi="宋体" w:cs="宋体"/>
          <w:szCs w:val="21"/>
        </w:rPr>
        <w:t>发包人向承包人提供图纸的期限：</w:t>
      </w:r>
    </w:p>
    <w:p>
      <w:pPr>
        <w:spacing w:line="360" w:lineRule="auto"/>
        <w:ind w:firstLine="480" w:firstLineChars="200"/>
        <w:rPr>
          <w:rFonts w:hint="eastAsia" w:ascii="宋体" w:hAnsi="宋体" w:cs="宋体"/>
          <w:szCs w:val="21"/>
        </w:rPr>
      </w:pPr>
      <w:r>
        <w:rPr>
          <w:rFonts w:hint="eastAsia" w:ascii="宋体" w:hAnsi="宋体" w:cs="宋体"/>
          <w:szCs w:val="21"/>
        </w:rPr>
        <w:t>发包人向承包人提供图纸的数量：</w:t>
      </w:r>
    </w:p>
    <w:p>
      <w:pPr>
        <w:spacing w:line="360" w:lineRule="auto"/>
        <w:ind w:firstLine="480" w:firstLineChars="200"/>
        <w:rPr>
          <w:rFonts w:hint="eastAsia" w:ascii="宋体" w:hAnsi="宋体" w:cs="宋体"/>
          <w:szCs w:val="21"/>
        </w:rPr>
      </w:pPr>
      <w:r>
        <w:rPr>
          <w:rFonts w:hint="eastAsia" w:ascii="宋体" w:hAnsi="宋体" w:cs="宋体"/>
          <w:szCs w:val="21"/>
        </w:rPr>
        <w:t>发包人向承包人提供图纸的内容：</w:t>
      </w:r>
    </w:p>
    <w:p>
      <w:pPr>
        <w:spacing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.2 承包人文件</w:t>
      </w:r>
    </w:p>
    <w:p>
      <w:pPr>
        <w:spacing w:line="360" w:lineRule="auto"/>
        <w:ind w:left="682" w:leftChars="284"/>
        <w:jc w:val="left"/>
        <w:rPr>
          <w:rFonts w:hint="eastAsia" w:ascii="宋体" w:hAnsi="宋体" w:cs="宋体"/>
          <w:szCs w:val="21"/>
        </w:rPr>
      </w:pPr>
      <w:r>
        <w:rPr>
          <w:rFonts w:hint="eastAsia" w:ascii="宋体" w:hAnsi="宋体" w:cs="宋体"/>
          <w:szCs w:val="21"/>
        </w:rPr>
        <w:t>需要由承包人提供的文件，包括：</w:t>
      </w:r>
    </w:p>
    <w:p>
      <w:pPr>
        <w:spacing w:line="360" w:lineRule="auto"/>
        <w:ind w:firstLine="480" w:firstLineChars="200"/>
        <w:rPr>
          <w:rFonts w:hint="eastAsia" w:ascii="宋体" w:hAnsi="宋体" w:cs="宋体"/>
          <w:szCs w:val="21"/>
        </w:rPr>
      </w:pPr>
      <w:r>
        <w:rPr>
          <w:rFonts w:hint="eastAsia" w:ascii="宋体" w:hAnsi="宋体" w:cs="宋体"/>
          <w:szCs w:val="21"/>
        </w:rPr>
        <w:t>承包人提供的文件的期限为：</w:t>
      </w:r>
    </w:p>
    <w:p>
      <w:pPr>
        <w:spacing w:line="360" w:lineRule="auto"/>
        <w:ind w:firstLine="480" w:firstLineChars="200"/>
        <w:rPr>
          <w:rFonts w:hint="eastAsia" w:ascii="宋体" w:hAnsi="宋体" w:cs="宋体"/>
          <w:szCs w:val="21"/>
        </w:rPr>
      </w:pPr>
      <w:r>
        <w:rPr>
          <w:rFonts w:hint="eastAsia" w:ascii="宋体" w:hAnsi="宋体" w:cs="宋体"/>
          <w:szCs w:val="21"/>
        </w:rPr>
        <w:t>承包人提供的文件的数量为：</w:t>
      </w:r>
    </w:p>
    <w:p>
      <w:pPr>
        <w:spacing w:line="360" w:lineRule="auto"/>
        <w:ind w:firstLine="480" w:firstLineChars="200"/>
        <w:rPr>
          <w:rFonts w:hint="eastAsia" w:ascii="宋体" w:hAnsi="宋体" w:cs="宋体"/>
          <w:szCs w:val="21"/>
        </w:rPr>
      </w:pPr>
      <w:r>
        <w:rPr>
          <w:rFonts w:hint="eastAsia" w:ascii="宋体" w:hAnsi="宋体" w:cs="宋体"/>
          <w:szCs w:val="21"/>
        </w:rPr>
        <w:t>承包人提供的文件的形式为：</w:t>
      </w:r>
    </w:p>
    <w:p>
      <w:pPr>
        <w:spacing w:line="360" w:lineRule="auto"/>
        <w:ind w:firstLine="480" w:firstLineChars="200"/>
        <w:rPr>
          <w:rFonts w:hint="eastAsia" w:ascii="宋体" w:hAnsi="宋体" w:cs="宋体"/>
          <w:szCs w:val="21"/>
        </w:rPr>
      </w:pPr>
      <w:r>
        <w:rPr>
          <w:rFonts w:hint="eastAsia" w:ascii="宋体" w:hAnsi="宋体" w:cs="宋体"/>
          <w:szCs w:val="21"/>
        </w:rPr>
        <w:t>发包人审批承包人文件的期限：</w:t>
      </w:r>
    </w:p>
    <w:p>
      <w:pPr>
        <w:spacing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.3 现场图纸准备</w:t>
      </w:r>
    </w:p>
    <w:p>
      <w:pPr>
        <w:spacing w:line="360" w:lineRule="auto"/>
        <w:ind w:firstLine="480" w:firstLineChars="200"/>
        <w:rPr>
          <w:rFonts w:hint="eastAsia" w:ascii="宋体" w:hAnsi="宋体" w:cs="宋体"/>
          <w:szCs w:val="21"/>
        </w:rPr>
      </w:pPr>
      <w:r>
        <w:rPr>
          <w:rFonts w:hint="eastAsia" w:ascii="宋体" w:hAnsi="宋体" w:cs="宋体"/>
          <w:szCs w:val="21"/>
        </w:rPr>
        <w:t>关于现场图纸准备的约定：</w:t>
      </w:r>
    </w:p>
    <w:p>
      <w:pPr>
        <w:spacing w:after="120" w:line="360" w:lineRule="auto"/>
        <w:ind w:firstLine="480" w:firstLineChars="200"/>
        <w:outlineLvl w:val="0"/>
        <w:rPr>
          <w:rFonts w:ascii="宋体" w:hAnsi="宋体" w:cs="宋体"/>
          <w:szCs w:val="21"/>
        </w:rPr>
      </w:pPr>
      <w:bookmarkStart w:id="91" w:name="_Toc516147986"/>
      <w:bookmarkStart w:id="92" w:name="_Toc512416039"/>
      <w:bookmarkStart w:id="93" w:name="_Toc499651175"/>
      <w:bookmarkStart w:id="94" w:name="_Toc516148105"/>
      <w:bookmarkStart w:id="95" w:name="_Toc508576828"/>
      <w:r>
        <w:rPr>
          <w:rFonts w:hint="eastAsia" w:ascii="宋体" w:hAnsi="宋体" w:cs="宋体"/>
          <w:szCs w:val="21"/>
        </w:rPr>
        <w:t>1.</w:t>
      </w:r>
      <w:bookmarkEnd w:id="91"/>
      <w:bookmarkEnd w:id="92"/>
      <w:bookmarkEnd w:id="93"/>
      <w:bookmarkEnd w:id="94"/>
      <w:bookmarkEnd w:id="95"/>
      <w:r>
        <w:rPr>
          <w:rFonts w:hint="eastAsia" w:ascii="宋体" w:hAnsi="宋体" w:cs="宋体"/>
          <w:szCs w:val="21"/>
          <w:lang w:val="en-US" w:eastAsia="zh-CN"/>
        </w:rPr>
        <w:t>5</w:t>
      </w:r>
      <w:r>
        <w:rPr>
          <w:rFonts w:hint="eastAsia" w:ascii="宋体" w:hAnsi="宋体" w:cs="宋体"/>
          <w:szCs w:val="21"/>
        </w:rPr>
        <w:t>通知与送达</w:t>
      </w:r>
    </w:p>
    <w:p>
      <w:pPr>
        <w:spacing w:line="360" w:lineRule="auto"/>
        <w:ind w:firstLine="48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.1发包人和承包人应当在</w:t>
      </w:r>
      <w:r>
        <w:rPr>
          <w:rFonts w:hint="eastAsia" w:ascii="宋体" w:hAnsi="宋体" w:cs="宋体"/>
          <w:szCs w:val="21"/>
          <w:u w:val="single"/>
        </w:rPr>
        <w:t></w:t>
      </w:r>
      <w:r>
        <w:rPr>
          <w:rFonts w:hint="eastAsia" w:ascii="宋体" w:hAnsi="宋体" w:cs="宋体"/>
          <w:szCs w:val="21"/>
        </w:rPr>
        <w:t xml:space="preserve"> 个日历日</w:t>
      </w:r>
      <w:r>
        <w:rPr>
          <w:rFonts w:hint="eastAsia" w:ascii="宋体" w:hAnsi="宋体" w:cs="宋体"/>
          <w:kern w:val="0"/>
          <w:szCs w:val="21"/>
        </w:rPr>
        <w:t>内将与合同有关的通知、批准、证明、证书、指示、指令、要求、请求、同意、意见、确定和决定等书面函件送达对方。</w:t>
      </w:r>
    </w:p>
    <w:p>
      <w:pPr>
        <w:spacing w:line="360" w:lineRule="auto"/>
        <w:ind w:firstLine="48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.2 发包人接收文件的地点：</w:t>
      </w:r>
    </w:p>
    <w:p>
      <w:pPr>
        <w:spacing w:line="360" w:lineRule="auto"/>
        <w:ind w:firstLine="480" w:firstLineChars="200"/>
        <w:rPr>
          <w:rFonts w:hint="eastAsia" w:ascii="宋体" w:hAnsi="宋体" w:cs="宋体"/>
          <w:kern w:val="0"/>
          <w:szCs w:val="21"/>
        </w:rPr>
      </w:pPr>
      <w:r>
        <w:rPr>
          <w:rFonts w:hint="eastAsia" w:ascii="宋体" w:hAnsi="宋体" w:cs="宋体"/>
          <w:kern w:val="0"/>
          <w:szCs w:val="21"/>
        </w:rPr>
        <w:t>发包人指定的接收人为：</w:t>
      </w:r>
    </w:p>
    <w:p>
      <w:pPr>
        <w:spacing w:line="360" w:lineRule="auto"/>
        <w:ind w:firstLine="480" w:firstLineChars="200"/>
        <w:rPr>
          <w:rFonts w:hint="eastAsia" w:ascii="宋体" w:hAnsi="宋体" w:cs="宋体"/>
          <w:kern w:val="0"/>
          <w:szCs w:val="21"/>
        </w:rPr>
      </w:pPr>
      <w:r>
        <w:rPr>
          <w:rFonts w:hint="eastAsia" w:ascii="宋体" w:hAnsi="宋体" w:cs="宋体"/>
          <w:kern w:val="0"/>
          <w:szCs w:val="21"/>
        </w:rPr>
        <w:t>承包人接收文件的地点：</w:t>
      </w:r>
    </w:p>
    <w:p>
      <w:pPr>
        <w:spacing w:line="360" w:lineRule="auto"/>
        <w:ind w:firstLine="480" w:firstLineChars="200"/>
        <w:rPr>
          <w:rFonts w:hint="eastAsia" w:ascii="宋体" w:hAnsi="宋体" w:cs="宋体"/>
          <w:kern w:val="0"/>
          <w:szCs w:val="21"/>
        </w:rPr>
      </w:pPr>
      <w:r>
        <w:rPr>
          <w:rFonts w:hint="eastAsia" w:ascii="宋体" w:hAnsi="宋体" w:cs="宋体"/>
          <w:kern w:val="0"/>
          <w:szCs w:val="21"/>
        </w:rPr>
        <w:t>承包人指定的接收人为：</w:t>
      </w:r>
    </w:p>
    <w:p>
      <w:pPr>
        <w:spacing w:line="360" w:lineRule="auto"/>
        <w:ind w:firstLine="480" w:firstLineChars="200"/>
        <w:rPr>
          <w:rFonts w:hint="eastAsia" w:ascii="宋体" w:hAnsi="宋体" w:cs="宋体"/>
          <w:kern w:val="0"/>
          <w:szCs w:val="21"/>
        </w:rPr>
      </w:pPr>
      <w:r>
        <w:rPr>
          <w:rFonts w:hint="eastAsia" w:ascii="宋体" w:hAnsi="宋体" w:cs="宋体"/>
          <w:kern w:val="0"/>
          <w:szCs w:val="21"/>
        </w:rPr>
        <w:t>监理人接收文件的地点：</w:t>
      </w:r>
    </w:p>
    <w:p>
      <w:pPr>
        <w:spacing w:line="360" w:lineRule="auto"/>
        <w:ind w:firstLine="480" w:firstLineChars="200"/>
        <w:rPr>
          <w:rFonts w:hint="eastAsia" w:ascii="宋体" w:hAnsi="宋体" w:cs="宋体"/>
          <w:kern w:val="0"/>
          <w:szCs w:val="21"/>
        </w:rPr>
      </w:pPr>
      <w:r>
        <w:rPr>
          <w:rFonts w:hint="eastAsia" w:ascii="宋体" w:hAnsi="宋体" w:cs="宋体"/>
          <w:kern w:val="0"/>
          <w:szCs w:val="21"/>
        </w:rPr>
        <w:t>监理人指定的接收人为：</w:t>
      </w:r>
    </w:p>
    <w:p>
      <w:pPr>
        <w:spacing w:after="120" w:line="360" w:lineRule="auto"/>
        <w:ind w:firstLine="480" w:firstLineChars="200"/>
        <w:outlineLvl w:val="0"/>
        <w:rPr>
          <w:rFonts w:hint="eastAsia" w:ascii="宋体" w:hAnsi="宋体" w:cs="宋体"/>
          <w:szCs w:val="21"/>
        </w:rPr>
      </w:pPr>
      <w:bookmarkStart w:id="96" w:name="_Toc499651176"/>
      <w:bookmarkStart w:id="97" w:name="_Toc512416040"/>
      <w:bookmarkStart w:id="98" w:name="_Toc516148106"/>
      <w:bookmarkStart w:id="99" w:name="_Toc516147987"/>
      <w:bookmarkStart w:id="100" w:name="_Toc508576829"/>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交通运输</w:t>
      </w:r>
      <w:bookmarkEnd w:id="96"/>
      <w:bookmarkEnd w:id="97"/>
      <w:bookmarkEnd w:id="98"/>
      <w:bookmarkEnd w:id="99"/>
      <w:bookmarkEnd w:id="100"/>
    </w:p>
    <w:p>
      <w:pPr>
        <w:spacing w:line="360" w:lineRule="auto"/>
        <w:ind w:firstLine="480" w:firstLineChars="200"/>
        <w:outlineLvl w:val="0"/>
        <w:rPr>
          <w:rFonts w:hint="eastAsia" w:ascii="宋体" w:hAnsi="宋体" w:cs="宋体"/>
          <w:szCs w:val="21"/>
        </w:rPr>
      </w:pPr>
      <w:bookmarkStart w:id="101" w:name="_Toc516148107"/>
      <w:bookmarkStart w:id="102" w:name="_Toc499651177"/>
      <w:bookmarkStart w:id="103" w:name="_Toc516147988"/>
      <w:bookmarkStart w:id="104" w:name="_Toc508576830"/>
      <w:bookmarkStart w:id="105" w:name="_Toc512416041"/>
      <w:r>
        <w:rPr>
          <w:rFonts w:hint="eastAsia" w:ascii="宋体" w:hAnsi="宋体" w:cs="宋体"/>
          <w:szCs w:val="21"/>
        </w:rPr>
        <w:t>1</w:t>
      </w:r>
      <w:bookmarkStart w:id="106" w:name="_Toc304295521"/>
      <w:bookmarkStart w:id="107" w:name="_Toc318581155"/>
      <w:bookmarkStart w:id="108" w:name="_Toc300934943"/>
      <w:bookmarkStart w:id="109" w:name="_Toc303539100"/>
      <w:bookmarkStart w:id="110" w:name="_Toc312677986"/>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.1 出入现场的权利</w:t>
      </w:r>
      <w:bookmarkEnd w:id="101"/>
      <w:bookmarkEnd w:id="102"/>
      <w:bookmarkEnd w:id="103"/>
      <w:bookmarkEnd w:id="104"/>
      <w:bookmarkEnd w:id="105"/>
    </w:p>
    <w:p>
      <w:pPr>
        <w:spacing w:line="360" w:lineRule="auto"/>
        <w:ind w:left="682" w:leftChars="284"/>
        <w:rPr>
          <w:rFonts w:hint="eastAsia"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rPr>
        <w:t>执行通用条款</w:t>
      </w:r>
      <w:r>
        <w:rPr>
          <w:rFonts w:hint="eastAsia" w:ascii="宋体" w:hAnsi="宋体" w:cs="宋体"/>
          <w:szCs w:val="21"/>
        </w:rPr>
        <w:t>。</w:t>
      </w:r>
    </w:p>
    <w:bookmarkEnd w:id="106"/>
    <w:bookmarkEnd w:id="107"/>
    <w:bookmarkEnd w:id="108"/>
    <w:bookmarkEnd w:id="109"/>
    <w:bookmarkEnd w:id="110"/>
    <w:p>
      <w:pPr>
        <w:spacing w:line="360" w:lineRule="auto"/>
        <w:ind w:firstLine="480" w:firstLineChars="200"/>
        <w:jc w:val="left"/>
        <w:outlineLvl w:val="0"/>
        <w:rPr>
          <w:rFonts w:hint="eastAsia" w:ascii="宋体" w:hAnsi="宋体" w:cs="宋体"/>
          <w:szCs w:val="21"/>
        </w:rPr>
      </w:pPr>
      <w:bookmarkStart w:id="111" w:name="_Toc508576831"/>
      <w:bookmarkStart w:id="112" w:name="_Toc516148108"/>
      <w:bookmarkStart w:id="113" w:name="_Toc512416042"/>
      <w:bookmarkStart w:id="114" w:name="_Toc516147989"/>
      <w:bookmarkStart w:id="115" w:name="_Toc499651178"/>
      <w:r>
        <w:rPr>
          <w:rFonts w:hint="eastAsia" w:ascii="宋体" w:hAnsi="宋体" w:cs="宋体"/>
          <w:szCs w:val="21"/>
        </w:rPr>
        <w:t>1</w:t>
      </w:r>
      <w:bookmarkStart w:id="116" w:name="_Toc304295522"/>
      <w:bookmarkStart w:id="117" w:name="_Toc303539101"/>
      <w:bookmarkStart w:id="118" w:name="_Toc300934944"/>
      <w:bookmarkStart w:id="119" w:name="_Toc312677987"/>
      <w:bookmarkStart w:id="120" w:name="_Toc318581156"/>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.2场内交通</w:t>
      </w:r>
      <w:bookmarkEnd w:id="111"/>
      <w:bookmarkEnd w:id="112"/>
      <w:bookmarkEnd w:id="113"/>
      <w:bookmarkEnd w:id="114"/>
      <w:bookmarkEnd w:id="115"/>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关于场外交通和场内交通的边界的约定：</w:t>
      </w:r>
      <w:r>
        <w:rPr>
          <w:rFonts w:hint="eastAsia" w:ascii="宋体" w:hAnsi="宋体" w:cs="宋体"/>
          <w:kern w:val="0"/>
          <w:szCs w:val="21"/>
          <w:u w:val="single"/>
        </w:rPr>
        <w:t>以施工现场封闭围挡为界</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关于发包人向承包人免费提供满足工程施工需要的场内道路和交通设施的约定：</w:t>
      </w:r>
      <w:r>
        <w:rPr>
          <w:rFonts w:hint="eastAsia" w:ascii="宋体" w:hAnsi="宋体" w:cs="宋体"/>
          <w:szCs w:val="21"/>
          <w:u w:val="single"/>
        </w:rPr>
        <w:t></w:t>
      </w:r>
      <w:r>
        <w:rPr>
          <w:rStyle w:val="294"/>
          <w:rFonts w:hint="eastAsia" w:ascii="宋体" w:hAnsi="宋体" w:eastAsia="宋体" w:cs="宋体"/>
          <w:sz w:val="24"/>
        </w:rPr>
        <w:t>/</w:t>
      </w:r>
      <w:r>
        <w:rPr>
          <w:rStyle w:val="294"/>
          <w:rFonts w:hint="eastAsia" w:ascii="宋体" w:hAnsi="宋体" w:cs="宋体"/>
          <w:sz w:val="24"/>
        </w:rPr>
        <w:t xml:space="preserve"> </w:t>
      </w:r>
      <w:r>
        <w:rPr>
          <w:rFonts w:hint="eastAsia" w:ascii="宋体" w:hAnsi="宋体" w:cs="宋体"/>
          <w:szCs w:val="21"/>
        </w:rPr>
        <w:t>。</w:t>
      </w:r>
      <w:bookmarkEnd w:id="116"/>
      <w:bookmarkEnd w:id="117"/>
      <w:bookmarkEnd w:id="118"/>
      <w:bookmarkEnd w:id="119"/>
      <w:bookmarkEnd w:id="120"/>
      <w:r>
        <w:rPr>
          <w:rFonts w:hint="eastAsia" w:ascii="宋体" w:hAnsi="宋体" w:cs="宋体"/>
          <w:szCs w:val="21"/>
        </w:rPr>
        <w:t xml:space="preserve">  </w:t>
      </w:r>
      <w:bookmarkStart w:id="121" w:name="_Toc318581157"/>
    </w:p>
    <w:p>
      <w:pPr>
        <w:spacing w:line="360" w:lineRule="auto"/>
        <w:ind w:firstLine="48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.3超大件和超重件的运输</w:t>
      </w:r>
    </w:p>
    <w:p>
      <w:pPr>
        <w:spacing w:line="360" w:lineRule="auto"/>
        <w:ind w:firstLine="480" w:firstLineChars="200"/>
        <w:jc w:val="left"/>
        <w:rPr>
          <w:rFonts w:hint="eastAsia" w:ascii="宋体" w:hAnsi="宋体" w:cs="宋体"/>
          <w:szCs w:val="21"/>
        </w:rPr>
      </w:pPr>
      <w:r>
        <w:rPr>
          <w:rFonts w:hint="eastAsia" w:ascii="宋体" w:hAnsi="宋体" w:cs="宋体"/>
          <w:szCs w:val="21"/>
        </w:rPr>
        <w:t>运输超大件或超重件所需的道路和桥梁临时加固改造费用和其他有关费用由</w:t>
      </w:r>
      <w:r>
        <w:rPr>
          <w:rFonts w:hint="eastAsia" w:ascii="宋体" w:hAnsi="宋体" w:cs="宋体"/>
          <w:szCs w:val="21"/>
          <w:u w:val="single"/>
        </w:rPr>
        <w:t>按《通用合同条款》1.10.4 条执行承担</w:t>
      </w:r>
      <w:r>
        <w:rPr>
          <w:rFonts w:hint="eastAsia" w:ascii="宋体" w:hAnsi="宋体" w:cs="宋体"/>
          <w:szCs w:val="21"/>
        </w:rPr>
        <w:t>。</w:t>
      </w:r>
    </w:p>
    <w:bookmarkEnd w:id="121"/>
    <w:p>
      <w:pPr>
        <w:spacing w:after="120" w:line="360" w:lineRule="auto"/>
        <w:ind w:firstLine="480" w:firstLineChars="200"/>
        <w:outlineLvl w:val="0"/>
        <w:rPr>
          <w:rFonts w:hint="eastAsia" w:ascii="宋体" w:hAnsi="宋体" w:cs="宋体"/>
          <w:szCs w:val="21"/>
        </w:rPr>
      </w:pPr>
      <w:bookmarkStart w:id="122" w:name="_Toc516148109"/>
      <w:bookmarkStart w:id="123" w:name="_Toc499651179"/>
      <w:bookmarkStart w:id="124" w:name="_Toc508576832"/>
      <w:bookmarkStart w:id="125" w:name="_Toc516147990"/>
      <w:bookmarkStart w:id="126" w:name="_Toc512416043"/>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 xml:space="preserve"> 知识产权</w:t>
      </w:r>
      <w:bookmarkEnd w:id="122"/>
      <w:bookmarkEnd w:id="123"/>
      <w:bookmarkEnd w:id="124"/>
      <w:bookmarkEnd w:id="125"/>
      <w:bookmarkEnd w:id="126"/>
    </w:p>
    <w:p>
      <w:pPr>
        <w:spacing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.1关于发包人提供给承包人的图纸、发包人为实施工程自行编制或委托编制的技术规范以及反映发包人关于合同要求或其他类似性质的文件的著作权的归属：</w:t>
      </w:r>
      <w:r>
        <w:rPr>
          <w:rFonts w:hint="eastAsia" w:ascii="宋体" w:hAnsi="宋体" w:cs="宋体"/>
          <w:szCs w:val="21"/>
          <w:u w:val="single"/>
        </w:rPr>
        <w:t>归发包人</w:t>
      </w:r>
      <w:r>
        <w:rPr>
          <w:rFonts w:hint="eastAsia" w:ascii="宋体" w:hAnsi="宋体" w:cs="宋体"/>
          <w:szCs w:val="21"/>
        </w:rPr>
        <w:t>。</w:t>
      </w:r>
    </w:p>
    <w:p>
      <w:pPr>
        <w:spacing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 xml:space="preserve">.2关于发包人提供的上述文件的使用限制的要求： </w:t>
      </w:r>
      <w:r>
        <w:rPr>
          <w:rFonts w:hint="eastAsia" w:ascii="宋体" w:hAnsi="宋体" w:cs="宋体"/>
          <w:szCs w:val="21"/>
          <w:u w:val="single"/>
        </w:rPr>
        <w:t xml:space="preserve">  未经发包人同意，不得用于其他工程  </w:t>
      </w:r>
      <w:r>
        <w:rPr>
          <w:rFonts w:hint="eastAsia" w:ascii="宋体" w:hAnsi="宋体" w:cs="宋体"/>
          <w:szCs w:val="21"/>
        </w:rPr>
        <w:t>。</w:t>
      </w:r>
    </w:p>
    <w:p>
      <w:pPr>
        <w:spacing w:line="360" w:lineRule="auto"/>
        <w:ind w:left="682" w:leftChars="284"/>
        <w:outlineLvl w:val="0"/>
        <w:rPr>
          <w:rFonts w:hint="eastAsia" w:ascii="宋体" w:hAnsi="宋体" w:cs="宋体"/>
          <w:szCs w:val="21"/>
        </w:rPr>
      </w:pPr>
      <w:bookmarkStart w:id="127" w:name="_Toc508576833"/>
      <w:bookmarkStart w:id="128" w:name="_Toc499651180"/>
      <w:bookmarkStart w:id="129" w:name="_Toc516148110"/>
      <w:bookmarkStart w:id="130" w:name="_Toc512416044"/>
      <w:bookmarkStart w:id="131" w:name="_Toc516147991"/>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.3 关于承包人为实施工程所编制文件的著作权的归属：</w:t>
      </w:r>
      <w:bookmarkEnd w:id="127"/>
      <w:bookmarkEnd w:id="128"/>
      <w:r>
        <w:rPr>
          <w:rFonts w:hint="eastAsia" w:ascii="宋体" w:hAnsi="宋体" w:cs="宋体"/>
          <w:szCs w:val="21"/>
          <w:u w:val="single"/>
        </w:rPr>
        <w:t xml:space="preserve">   </w:t>
      </w:r>
      <w:r>
        <w:rPr>
          <w:rFonts w:hint="eastAsia" w:ascii="宋体" w:hAnsi="宋体" w:cs="宋体"/>
          <w:b/>
          <w:kern w:val="0"/>
          <w:u w:val="single"/>
        </w:rPr>
        <w:t>除署名权以外的著作权属于发包人</w:t>
      </w:r>
      <w:r>
        <w:rPr>
          <w:rFonts w:hint="eastAsia" w:ascii="宋体" w:hAnsi="宋体" w:cs="宋体"/>
          <w:szCs w:val="21"/>
          <w:u w:val="single"/>
        </w:rPr>
        <w:t xml:space="preserve">   </w:t>
      </w:r>
      <w:r>
        <w:rPr>
          <w:rFonts w:hint="eastAsia" w:ascii="宋体" w:hAnsi="宋体" w:cs="宋体"/>
          <w:szCs w:val="21"/>
        </w:rPr>
        <w:t>。</w:t>
      </w:r>
      <w:bookmarkEnd w:id="129"/>
      <w:bookmarkEnd w:id="130"/>
      <w:bookmarkEnd w:id="131"/>
    </w:p>
    <w:p>
      <w:pPr>
        <w:spacing w:line="360" w:lineRule="auto"/>
        <w:ind w:firstLine="720" w:firstLineChars="3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.4关于承包人提供的上述文件的使用限制的要求：</w:t>
      </w:r>
      <w:bookmarkStart w:id="132" w:name="_Toc499651181"/>
      <w:bookmarkStart w:id="133" w:name="_Toc508576834"/>
      <w:r>
        <w:rPr>
          <w:rFonts w:hint="eastAsia" w:ascii="宋体" w:hAnsi="宋体" w:cs="宋体"/>
          <w:szCs w:val="21"/>
          <w:u w:val="single"/>
        </w:rPr>
        <w:t xml:space="preserve">   用于本工程      </w:t>
      </w:r>
      <w:r>
        <w:rPr>
          <w:rFonts w:hint="eastAsia" w:ascii="宋体" w:hAnsi="宋体" w:cs="宋体"/>
          <w:szCs w:val="21"/>
        </w:rPr>
        <w:t>。</w:t>
      </w:r>
    </w:p>
    <w:p>
      <w:pPr>
        <w:spacing w:line="360" w:lineRule="auto"/>
        <w:ind w:firstLine="720" w:firstLineChars="300"/>
        <w:rPr>
          <w:rFonts w:hint="eastAsia" w:ascii="宋体" w:hAnsi="宋体" w:cs="宋体"/>
          <w:kern w:val="0"/>
          <w:szCs w:val="21"/>
        </w:rPr>
      </w:pPr>
      <w:r>
        <w:rPr>
          <w:rFonts w:hint="eastAsia" w:ascii="宋体" w:hAnsi="宋体" w:cs="宋体"/>
          <w:szCs w:val="21"/>
        </w:rPr>
        <w:t>1.</w:t>
      </w:r>
      <w:r>
        <w:rPr>
          <w:rFonts w:hint="eastAsia" w:ascii="宋体" w:hAnsi="宋体" w:cs="宋体"/>
          <w:szCs w:val="21"/>
          <w:lang w:val="en-US" w:eastAsia="zh-CN"/>
        </w:rPr>
        <w:t>7</w:t>
      </w:r>
      <w:r>
        <w:rPr>
          <w:rFonts w:hint="eastAsia" w:ascii="宋体" w:hAnsi="宋体" w:cs="宋体"/>
          <w:szCs w:val="21"/>
        </w:rPr>
        <w:t>.5 承包人在施工过程中所采用的专利、专有技术、技术秘密的使用费的承担方式：</w:t>
      </w:r>
      <w:bookmarkEnd w:id="132"/>
      <w:bookmarkEnd w:id="133"/>
      <w:r>
        <w:rPr>
          <w:rFonts w:hint="eastAsia" w:ascii="宋体" w:hAnsi="宋体" w:cs="宋体"/>
          <w:szCs w:val="21"/>
          <w:u w:val="single"/>
        </w:rPr>
        <w:t xml:space="preserve">（除发包人指明外）承包人在施工过程中所采用的专利、专有技术、技术秘密的使用费包含在合同价款内 </w:t>
      </w:r>
      <w:r>
        <w:rPr>
          <w:rFonts w:hint="eastAsia" w:ascii="宋体" w:hAnsi="宋体" w:cs="宋体"/>
          <w:szCs w:val="21"/>
        </w:rPr>
        <w:t>。</w:t>
      </w:r>
    </w:p>
    <w:p>
      <w:pPr>
        <w:spacing w:after="120"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工程量清单错误的修正</w:t>
      </w:r>
    </w:p>
    <w:p>
      <w:pPr>
        <w:spacing w:line="360" w:lineRule="auto"/>
        <w:ind w:firstLine="48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.1出现工程量清单错误时，是否调整合同价格：</w:t>
      </w:r>
      <w:r>
        <w:rPr>
          <w:rFonts w:hint="eastAsia" w:ascii="宋体" w:hAnsi="宋体" w:cs="宋体"/>
          <w:szCs w:val="21"/>
          <w:u w:val="single"/>
        </w:rPr>
        <w:t xml:space="preserve">   </w:t>
      </w:r>
      <w:r>
        <w:rPr>
          <w:rFonts w:hint="eastAsia" w:ascii="宋体" w:hAnsi="宋体" w:cs="宋体"/>
          <w:b/>
          <w:bCs/>
          <w:u w:val="single"/>
        </w:rPr>
        <w:t xml:space="preserve"> </w:t>
      </w:r>
      <w:r>
        <w:rPr>
          <w:rFonts w:hint="eastAsia" w:ascii="宋体" w:hAnsi="宋体" w:cs="宋体"/>
          <w:b/>
          <w:bCs/>
          <w:u w:val="single"/>
          <w:lang w:eastAsia="zh-CN"/>
        </w:rPr>
        <w:t>否</w:t>
      </w:r>
      <w:r>
        <w:rPr>
          <w:rFonts w:hint="eastAsia" w:ascii="宋体" w:hAnsi="宋体" w:cs="宋体"/>
          <w:b/>
          <w:bCs/>
          <w:u w:val="single"/>
        </w:rPr>
        <w:t xml:space="preserve">   </w:t>
      </w:r>
      <w:r>
        <w:rPr>
          <w:rFonts w:hint="eastAsia" w:ascii="宋体" w:hAnsi="宋体" w:cs="宋体"/>
          <w:u w:val="single"/>
        </w:rPr>
        <w:t xml:space="preserve"> </w:t>
      </w:r>
      <w:r>
        <w:rPr>
          <w:rFonts w:hint="eastAsia" w:ascii="宋体" w:hAnsi="宋体" w:cs="宋体"/>
          <w:szCs w:val="21"/>
          <w:u w:val="single"/>
        </w:rPr>
        <w:t xml:space="preserve">  </w:t>
      </w:r>
      <w:r>
        <w:rPr>
          <w:rFonts w:hint="eastAsia" w:ascii="宋体" w:hAnsi="宋体" w:cs="宋体"/>
          <w:kern w:val="0"/>
          <w:szCs w:val="21"/>
        </w:rPr>
        <w:t>。</w:t>
      </w:r>
    </w:p>
    <w:p>
      <w:pPr>
        <w:spacing w:line="360" w:lineRule="auto"/>
        <w:ind w:firstLine="480" w:firstLineChars="200"/>
        <w:rPr>
          <w:rFonts w:hint="eastAsia" w:ascii="宋体" w:hAnsi="宋体" w:cs="宋体"/>
          <w:b/>
          <w:szCs w:val="21"/>
        </w:rPr>
      </w:pPr>
      <w:r>
        <w:rPr>
          <w:rFonts w:hint="eastAsia" w:ascii="宋体" w:hAnsi="宋体" w:cs="宋体"/>
          <w:szCs w:val="21"/>
        </w:rPr>
        <w:t>1.</w:t>
      </w:r>
      <w:r>
        <w:rPr>
          <w:rFonts w:hint="eastAsia" w:ascii="宋体" w:hAnsi="宋体" w:cs="宋体"/>
          <w:szCs w:val="21"/>
          <w:lang w:val="en-US" w:eastAsia="zh-CN"/>
        </w:rPr>
        <w:t>8</w:t>
      </w:r>
      <w:r>
        <w:rPr>
          <w:rFonts w:hint="eastAsia" w:ascii="宋体" w:hAnsi="宋体" w:cs="宋体"/>
          <w:szCs w:val="21"/>
        </w:rPr>
        <w:t>.2允许调整合同价格的工程量偏差范围：</w:t>
      </w:r>
      <w:r>
        <w:rPr>
          <w:rFonts w:hint="eastAsia" w:ascii="宋体" w:hAnsi="宋体" w:cs="宋体"/>
          <w:szCs w:val="21"/>
          <w:u w:val="single"/>
        </w:rPr>
        <w:t xml:space="preserve">           </w:t>
      </w:r>
      <w:bookmarkStart w:id="134" w:name="_Toc297048343"/>
      <w:bookmarkStart w:id="135" w:name="_Toc296890985"/>
      <w:bookmarkStart w:id="136" w:name="_Toc292559362"/>
      <w:bookmarkStart w:id="137" w:name="_Toc296503157"/>
      <w:bookmarkStart w:id="138" w:name="_Toc297120457"/>
      <w:bookmarkStart w:id="139" w:name="_Toc296944496"/>
      <w:bookmarkStart w:id="140" w:name="_Toc296891197"/>
      <w:bookmarkStart w:id="141" w:name="_Toc292559867"/>
      <w:bookmarkStart w:id="142" w:name="_Toc296346658"/>
      <w:bookmarkStart w:id="143" w:name="_Toc296347156"/>
      <w:r>
        <w:rPr>
          <w:rFonts w:hint="eastAsia" w:ascii="宋体" w:hAnsi="宋体" w:cs="宋体"/>
          <w:szCs w:val="21"/>
          <w:u w:val="single"/>
        </w:rPr>
        <w:t xml:space="preserve">/      </w:t>
      </w:r>
      <w:r>
        <w:rPr>
          <w:rFonts w:hint="eastAsia" w:ascii="宋体" w:hAnsi="宋体" w:cs="宋体"/>
          <w:kern w:val="0"/>
          <w:szCs w:val="21"/>
        </w:rPr>
        <w:t>。</w:t>
      </w:r>
    </w:p>
    <w:bookmarkEnd w:id="134"/>
    <w:bookmarkEnd w:id="135"/>
    <w:bookmarkEnd w:id="136"/>
    <w:bookmarkEnd w:id="137"/>
    <w:bookmarkEnd w:id="138"/>
    <w:bookmarkEnd w:id="139"/>
    <w:bookmarkEnd w:id="140"/>
    <w:bookmarkEnd w:id="141"/>
    <w:bookmarkEnd w:id="142"/>
    <w:bookmarkEnd w:id="143"/>
    <w:p>
      <w:pPr>
        <w:spacing w:after="120" w:line="360" w:lineRule="auto"/>
        <w:ind w:firstLine="480" w:firstLineChars="200"/>
        <w:outlineLvl w:val="0"/>
        <w:rPr>
          <w:rFonts w:hint="eastAsia" w:ascii="宋体" w:hAnsi="宋体" w:cs="宋体"/>
          <w:szCs w:val="21"/>
        </w:rPr>
      </w:pPr>
      <w:bookmarkStart w:id="144" w:name="_Toc512416045"/>
      <w:bookmarkStart w:id="145" w:name="_Toc499651182"/>
      <w:bookmarkStart w:id="146" w:name="_Toc508576835"/>
      <w:bookmarkStart w:id="147" w:name="_Toc516147992"/>
      <w:bookmarkStart w:id="148" w:name="_Toc516148111"/>
      <w:r>
        <w:rPr>
          <w:rFonts w:hint="eastAsia" w:ascii="宋体" w:hAnsi="宋体" w:cs="宋体"/>
          <w:szCs w:val="21"/>
        </w:rPr>
        <w:t>2. 发包人代表</w:t>
      </w:r>
      <w:bookmarkEnd w:id="144"/>
      <w:bookmarkEnd w:id="145"/>
      <w:bookmarkEnd w:id="146"/>
      <w:bookmarkEnd w:id="147"/>
      <w:bookmarkEnd w:id="148"/>
    </w:p>
    <w:p>
      <w:pPr>
        <w:spacing w:line="360" w:lineRule="auto"/>
        <w:ind w:firstLine="480" w:firstLineChars="200"/>
        <w:rPr>
          <w:rFonts w:hint="eastAsia" w:ascii="宋体" w:hAnsi="宋体" w:cs="宋体"/>
          <w:szCs w:val="21"/>
        </w:rPr>
      </w:pPr>
      <w:r>
        <w:rPr>
          <w:rFonts w:hint="eastAsia" w:ascii="宋体" w:hAnsi="宋体" w:cs="宋体"/>
          <w:szCs w:val="21"/>
        </w:rPr>
        <w:t>2.1发包人代表：</w:t>
      </w:r>
    </w:p>
    <w:p>
      <w:pPr>
        <w:spacing w:line="360" w:lineRule="auto"/>
        <w:ind w:firstLine="480" w:firstLineChars="200"/>
        <w:rPr>
          <w:rFonts w:hint="eastAsia" w:ascii="宋体" w:hAnsi="宋体" w:cs="宋体"/>
          <w:szCs w:val="21"/>
        </w:rPr>
      </w:pPr>
      <w:r>
        <w:rPr>
          <w:rFonts w:hint="eastAsia" w:ascii="宋体" w:hAnsi="宋体" w:cs="宋体"/>
          <w:szCs w:val="21"/>
        </w:rPr>
        <w:t>姓    名：</w:t>
      </w:r>
    </w:p>
    <w:p>
      <w:pPr>
        <w:spacing w:line="360" w:lineRule="auto"/>
        <w:ind w:firstLine="480" w:firstLineChars="200"/>
        <w:rPr>
          <w:rFonts w:hint="eastAsia" w:ascii="宋体" w:hAnsi="宋体" w:cs="宋体"/>
          <w:szCs w:val="21"/>
        </w:rPr>
      </w:pPr>
      <w:r>
        <w:rPr>
          <w:rFonts w:hint="eastAsia" w:ascii="宋体" w:hAnsi="宋体" w:cs="宋体"/>
          <w:szCs w:val="21"/>
        </w:rPr>
        <w:t>身份证号：</w:t>
      </w:r>
    </w:p>
    <w:p>
      <w:pPr>
        <w:spacing w:line="360" w:lineRule="auto"/>
        <w:ind w:firstLine="480" w:firstLineChars="200"/>
        <w:rPr>
          <w:rFonts w:hint="eastAsia" w:ascii="宋体" w:hAnsi="宋体" w:cs="宋体"/>
          <w:szCs w:val="21"/>
        </w:rPr>
      </w:pPr>
      <w:r>
        <w:rPr>
          <w:rFonts w:hint="eastAsia" w:ascii="宋体" w:hAnsi="宋体" w:cs="宋体"/>
          <w:szCs w:val="21"/>
        </w:rPr>
        <w:t>职    务：</w:t>
      </w:r>
    </w:p>
    <w:p>
      <w:pPr>
        <w:spacing w:line="360" w:lineRule="auto"/>
        <w:ind w:firstLine="480" w:firstLineChars="200"/>
        <w:rPr>
          <w:rFonts w:hint="eastAsia" w:ascii="宋体" w:hAnsi="宋体" w:cs="宋体"/>
          <w:szCs w:val="21"/>
        </w:rPr>
      </w:pPr>
      <w:r>
        <w:rPr>
          <w:rFonts w:hint="eastAsia" w:ascii="宋体" w:hAnsi="宋体" w:cs="宋体"/>
          <w:szCs w:val="21"/>
        </w:rPr>
        <w:t>联系电话：</w:t>
      </w:r>
    </w:p>
    <w:p>
      <w:pPr>
        <w:spacing w:line="360" w:lineRule="auto"/>
        <w:ind w:firstLine="480" w:firstLineChars="200"/>
        <w:rPr>
          <w:rFonts w:hint="eastAsia" w:ascii="宋体" w:hAnsi="宋体" w:cs="宋体"/>
          <w:szCs w:val="21"/>
        </w:rPr>
      </w:pPr>
      <w:r>
        <w:rPr>
          <w:rFonts w:hint="eastAsia" w:ascii="宋体" w:hAnsi="宋体" w:cs="宋体"/>
          <w:szCs w:val="21"/>
        </w:rPr>
        <w:t>电子信箱：</w:t>
      </w:r>
    </w:p>
    <w:p>
      <w:pPr>
        <w:spacing w:line="360" w:lineRule="auto"/>
        <w:ind w:firstLine="480" w:firstLineChars="200"/>
        <w:rPr>
          <w:rFonts w:hint="eastAsia" w:ascii="宋体" w:hAnsi="宋体" w:cs="宋体"/>
          <w:szCs w:val="21"/>
        </w:rPr>
      </w:pPr>
      <w:r>
        <w:rPr>
          <w:rFonts w:hint="eastAsia" w:ascii="宋体" w:hAnsi="宋体" w:cs="宋体"/>
          <w:szCs w:val="21"/>
        </w:rPr>
        <w:t>通信地址：</w:t>
      </w:r>
    </w:p>
    <w:p>
      <w:pPr>
        <w:spacing w:line="360" w:lineRule="auto"/>
        <w:ind w:firstLine="480" w:firstLineChars="200"/>
        <w:rPr>
          <w:rFonts w:hint="eastAsia" w:ascii="宋体" w:hAnsi="宋体" w:cs="宋体"/>
          <w:szCs w:val="21"/>
        </w:rPr>
      </w:pPr>
      <w:r>
        <w:rPr>
          <w:rFonts w:hint="eastAsia" w:ascii="宋体" w:hAnsi="宋体" w:cs="宋体"/>
          <w:szCs w:val="21"/>
        </w:rPr>
        <w:t>发包人对发包人代表的授权范围如下：</w:t>
      </w:r>
      <w:bookmarkStart w:id="149" w:name="_Toc499651183"/>
      <w:bookmarkStart w:id="150" w:name="_Toc508576836"/>
      <w:r>
        <w:rPr>
          <w:rFonts w:hint="eastAsia" w:ascii="宋体" w:hAnsi="宋体" w:cs="宋体"/>
          <w:szCs w:val="21"/>
          <w:u w:val="single"/>
        </w:rPr>
        <w:t xml:space="preserve">见通用条款  </w:t>
      </w:r>
      <w:r>
        <w:rPr>
          <w:rFonts w:hint="eastAsia" w:ascii="宋体" w:hAnsi="宋体" w:cs="宋体"/>
          <w:szCs w:val="21"/>
        </w:rPr>
        <w:t>。</w:t>
      </w:r>
    </w:p>
    <w:p>
      <w:pPr>
        <w:spacing w:line="360" w:lineRule="auto"/>
        <w:ind w:firstLine="480" w:firstLineChars="200"/>
        <w:rPr>
          <w:rFonts w:hint="eastAsia" w:ascii="宋体" w:hAnsi="宋体" w:cs="宋体"/>
          <w:szCs w:val="21"/>
        </w:rPr>
      </w:pPr>
      <w:r>
        <w:rPr>
          <w:rFonts w:hint="eastAsia" w:ascii="宋体" w:hAnsi="宋体" w:cs="宋体"/>
          <w:szCs w:val="21"/>
        </w:rPr>
        <w:t>3. 施工现场、施工条件和基础资料的提供</w:t>
      </w:r>
      <w:bookmarkEnd w:id="149"/>
      <w:bookmarkEnd w:id="150"/>
    </w:p>
    <w:p>
      <w:pPr>
        <w:spacing w:line="360" w:lineRule="auto"/>
        <w:ind w:firstLine="480" w:firstLineChars="200"/>
        <w:rPr>
          <w:rFonts w:hint="eastAsia" w:ascii="宋体" w:hAnsi="宋体" w:cs="宋体"/>
          <w:szCs w:val="21"/>
        </w:rPr>
      </w:pPr>
      <w:r>
        <w:rPr>
          <w:rFonts w:hint="eastAsia" w:ascii="宋体" w:hAnsi="宋体" w:cs="宋体"/>
          <w:szCs w:val="21"/>
        </w:rPr>
        <w:t>3.1 提供施工现场</w:t>
      </w:r>
    </w:p>
    <w:p>
      <w:pPr>
        <w:spacing w:line="360" w:lineRule="auto"/>
        <w:ind w:firstLine="480" w:firstLineChars="200"/>
        <w:jc w:val="left"/>
        <w:rPr>
          <w:rFonts w:hint="eastAsia" w:ascii="宋体" w:hAnsi="宋体" w:cs="宋体"/>
          <w:szCs w:val="21"/>
        </w:rPr>
      </w:pPr>
      <w:r>
        <w:rPr>
          <w:rFonts w:hint="eastAsia" w:ascii="宋体" w:hAnsi="宋体" w:cs="宋体"/>
          <w:szCs w:val="21"/>
        </w:rPr>
        <w:t>关于发包人移交施工现场的期限要求：</w:t>
      </w:r>
      <w:r>
        <w:rPr>
          <w:rFonts w:hint="eastAsia" w:ascii="宋体" w:hAnsi="宋体" w:cs="宋体"/>
          <w:szCs w:val="21"/>
          <w:u w:val="single"/>
        </w:rPr>
        <w:t xml:space="preserve">开工前7天 </w:t>
      </w:r>
      <w:r>
        <w:rPr>
          <w:rFonts w:hint="eastAsia" w:ascii="宋体" w:hAnsi="宋体" w:cs="宋体"/>
          <w:szCs w:val="21"/>
        </w:rPr>
        <w:t>。</w:t>
      </w:r>
    </w:p>
    <w:p>
      <w:pPr>
        <w:spacing w:line="360" w:lineRule="auto"/>
        <w:ind w:firstLine="480" w:firstLineChars="200"/>
        <w:rPr>
          <w:rFonts w:hint="eastAsia" w:ascii="宋体" w:hAnsi="宋体" w:cs="宋体"/>
          <w:szCs w:val="21"/>
        </w:rPr>
      </w:pPr>
      <w:r>
        <w:rPr>
          <w:rFonts w:hint="eastAsia" w:ascii="宋体" w:hAnsi="宋体" w:cs="宋体"/>
          <w:szCs w:val="21"/>
        </w:rPr>
        <w:t>3.2 提供施工条件</w:t>
      </w:r>
    </w:p>
    <w:p>
      <w:pPr>
        <w:spacing w:line="360" w:lineRule="auto"/>
        <w:ind w:firstLine="480" w:firstLineChars="200"/>
        <w:rPr>
          <w:rFonts w:hint="eastAsia" w:ascii="宋体" w:hAnsi="宋体" w:cs="宋体"/>
          <w:b/>
          <w:bCs/>
          <w:szCs w:val="21"/>
          <w:u w:val="none"/>
        </w:rPr>
      </w:pPr>
      <w:r>
        <w:rPr>
          <w:rFonts w:hint="eastAsia" w:ascii="宋体" w:hAnsi="宋体" w:cs="宋体"/>
          <w:szCs w:val="21"/>
        </w:rPr>
        <w:t>关于发包人应负责提供施工所需要的条件，包括：</w:t>
      </w:r>
      <w:r>
        <w:rPr>
          <w:rFonts w:hint="eastAsia" w:ascii="宋体" w:hAnsi="宋体" w:cs="宋体"/>
          <w:b/>
          <w:bCs/>
          <w:szCs w:val="21"/>
          <w:u w:val="none"/>
        </w:rPr>
        <w:t>1、负责合同约定施工范围的工程管理，监督施工工序及验收；2、合同的履行，代表发包人处理与本工程建设相关的事宜，对施工组织设计、质量监督、工程量签认、进出厂材料、设备检验和使用、工程变更、工程量确认、工程造价确认、工期顺延等事项的最终审核权。</w:t>
      </w:r>
    </w:p>
    <w:p>
      <w:pPr>
        <w:spacing w:line="360" w:lineRule="auto"/>
        <w:ind w:firstLine="482" w:firstLineChars="200"/>
        <w:rPr>
          <w:rFonts w:hint="eastAsia" w:ascii="宋体" w:hAnsi="宋体" w:cs="宋体"/>
          <w:szCs w:val="21"/>
          <w:u w:val="none"/>
        </w:rPr>
      </w:pPr>
      <w:r>
        <w:rPr>
          <w:rFonts w:hint="eastAsia" w:ascii="宋体" w:hAnsi="宋体" w:cs="宋体"/>
          <w:b/>
          <w:bCs/>
          <w:szCs w:val="21"/>
          <w:u w:val="none"/>
        </w:rPr>
        <w:t>发包人结合工程实际需要保留随时修改上述授权范围的权力。</w:t>
      </w:r>
    </w:p>
    <w:p>
      <w:pPr>
        <w:spacing w:after="120" w:line="360" w:lineRule="auto"/>
        <w:ind w:firstLine="480" w:firstLineChars="200"/>
        <w:outlineLvl w:val="0"/>
        <w:rPr>
          <w:rFonts w:hint="eastAsia" w:ascii="宋体" w:hAnsi="宋体" w:cs="宋体"/>
          <w:szCs w:val="21"/>
        </w:rPr>
      </w:pPr>
      <w:bookmarkStart w:id="151" w:name="_Toc516147993"/>
      <w:bookmarkStart w:id="152" w:name="_Toc512416046"/>
      <w:bookmarkStart w:id="153" w:name="_Toc516148112"/>
      <w:bookmarkStart w:id="154" w:name="_Toc508576837"/>
      <w:bookmarkStart w:id="155" w:name="_Toc499651184"/>
      <w:r>
        <w:rPr>
          <w:rFonts w:hint="eastAsia" w:ascii="宋体" w:hAnsi="宋体" w:cs="宋体"/>
          <w:szCs w:val="21"/>
        </w:rPr>
        <w:t>3.3 资金来源证明及支付担保</w:t>
      </w:r>
      <w:bookmarkEnd w:id="151"/>
      <w:bookmarkEnd w:id="152"/>
      <w:bookmarkEnd w:id="153"/>
      <w:bookmarkEnd w:id="154"/>
      <w:bookmarkEnd w:id="155"/>
    </w:p>
    <w:p>
      <w:pPr>
        <w:spacing w:line="360" w:lineRule="auto"/>
        <w:ind w:firstLine="480" w:firstLineChars="200"/>
        <w:rPr>
          <w:rFonts w:hint="eastAsia" w:ascii="宋体" w:hAnsi="宋体" w:cs="宋体"/>
          <w:szCs w:val="21"/>
        </w:rPr>
      </w:pPr>
      <w:r>
        <w:rPr>
          <w:rFonts w:hint="eastAsia" w:ascii="宋体" w:hAnsi="宋体" w:cs="宋体"/>
          <w:szCs w:val="21"/>
        </w:rPr>
        <w:t>发包人提供资金来源证明的期限要求：</w:t>
      </w:r>
    </w:p>
    <w:p>
      <w:pPr>
        <w:spacing w:line="360" w:lineRule="auto"/>
        <w:ind w:firstLine="480" w:firstLineChars="200"/>
        <w:rPr>
          <w:rFonts w:hint="eastAsia" w:ascii="宋体" w:hAnsi="宋体" w:cs="宋体"/>
          <w:szCs w:val="21"/>
        </w:rPr>
      </w:pPr>
      <w:r>
        <w:rPr>
          <w:rFonts w:hint="eastAsia" w:ascii="宋体" w:hAnsi="宋体" w:cs="宋体"/>
          <w:szCs w:val="21"/>
        </w:rPr>
        <w:t>发包人是否提供支付担保：</w:t>
      </w:r>
    </w:p>
    <w:p>
      <w:pPr>
        <w:spacing w:line="360" w:lineRule="auto"/>
        <w:ind w:firstLine="480" w:firstLineChars="200"/>
        <w:rPr>
          <w:rFonts w:hint="eastAsia" w:ascii="宋体" w:hAnsi="宋体" w:cs="宋体"/>
          <w:szCs w:val="21"/>
          <w:u w:val="single"/>
        </w:rPr>
      </w:pPr>
      <w:r>
        <w:rPr>
          <w:rFonts w:hint="eastAsia" w:ascii="宋体" w:hAnsi="宋体" w:cs="宋体"/>
          <w:szCs w:val="21"/>
        </w:rPr>
        <w:t>发包人提供支付担保的形式：</w:t>
      </w:r>
    </w:p>
    <w:p>
      <w:pPr>
        <w:pStyle w:val="6"/>
        <w:numPr>
          <w:ilvl w:val="0"/>
          <w:numId w:val="0"/>
        </w:numPr>
        <w:spacing w:before="120" w:after="120" w:line="360" w:lineRule="auto"/>
        <w:ind w:firstLine="420" w:firstLineChars="200"/>
        <w:rPr>
          <w:rFonts w:hint="eastAsia" w:ascii="宋体" w:hAnsi="宋体" w:eastAsia="宋体" w:cs="宋体"/>
          <w:b w:val="0"/>
          <w:sz w:val="21"/>
          <w:szCs w:val="21"/>
        </w:rPr>
      </w:pPr>
      <w:bookmarkStart w:id="156" w:name="_Toc351203635"/>
      <w:bookmarkStart w:id="157" w:name="_Toc292559868"/>
      <w:bookmarkStart w:id="158" w:name="_Toc297048344"/>
      <w:bookmarkStart w:id="159" w:name="_Toc292559363"/>
      <w:bookmarkStart w:id="160" w:name="_Toc296347157"/>
      <w:bookmarkStart w:id="161" w:name="_Toc296346659"/>
      <w:bookmarkStart w:id="162" w:name="_Toc296503158"/>
      <w:bookmarkStart w:id="163" w:name="_Toc296944497"/>
      <w:bookmarkStart w:id="164" w:name="_Toc296891198"/>
      <w:bookmarkStart w:id="165" w:name="_Toc297120458"/>
      <w:bookmarkStart w:id="166" w:name="_Toc296890986"/>
      <w:r>
        <w:rPr>
          <w:rFonts w:hint="eastAsia" w:ascii="宋体" w:hAnsi="宋体" w:eastAsia="宋体" w:cs="宋体"/>
          <w:b w:val="0"/>
          <w:sz w:val="21"/>
          <w:szCs w:val="21"/>
        </w:rPr>
        <w:t>4. 承包人</w:t>
      </w:r>
      <w:bookmarkEnd w:id="156"/>
    </w:p>
    <w:bookmarkEnd w:id="157"/>
    <w:bookmarkEnd w:id="158"/>
    <w:bookmarkEnd w:id="159"/>
    <w:bookmarkEnd w:id="160"/>
    <w:bookmarkEnd w:id="161"/>
    <w:bookmarkEnd w:id="162"/>
    <w:bookmarkEnd w:id="163"/>
    <w:bookmarkEnd w:id="164"/>
    <w:bookmarkEnd w:id="165"/>
    <w:bookmarkEnd w:id="166"/>
    <w:p>
      <w:pPr>
        <w:spacing w:after="120" w:line="360" w:lineRule="auto"/>
        <w:ind w:firstLine="480" w:firstLineChars="200"/>
        <w:rPr>
          <w:rFonts w:hint="eastAsia" w:ascii="宋体" w:hAnsi="宋体" w:cs="宋体"/>
          <w:szCs w:val="21"/>
        </w:rPr>
      </w:pPr>
      <w:r>
        <w:rPr>
          <w:rFonts w:hint="eastAsia" w:ascii="宋体" w:hAnsi="宋体" w:cs="宋体"/>
          <w:szCs w:val="21"/>
        </w:rPr>
        <w:t>4.1 承包人的一般义务</w:t>
      </w:r>
    </w:p>
    <w:p>
      <w:pPr>
        <w:spacing w:after="120" w:line="360" w:lineRule="auto"/>
        <w:ind w:firstLine="480" w:firstLineChars="200"/>
        <w:rPr>
          <w:rFonts w:hint="eastAsia" w:ascii="宋体" w:hAnsi="宋体" w:cs="宋体"/>
          <w:szCs w:val="21"/>
          <w:u w:val="none"/>
        </w:rPr>
      </w:pPr>
      <w:r>
        <w:rPr>
          <w:rFonts w:hint="eastAsia" w:ascii="宋体" w:hAnsi="宋体" w:cs="宋体"/>
          <w:szCs w:val="21"/>
          <w:u w:val="none"/>
        </w:rPr>
        <w:t>4.1.1进场一周后提供材料计划、详细的施工进度计划、承包人采购材料清单、材料进场计划、劳动力及用款计划等资料。分享的施工组织设计在开工前向发包人提供。每月25日前分别向发包人及监理方提供已完工程量报表（含工程量变更及签证预算）及下月详细的施工进度计划、发包人供材料清单、承包人采购材料清单、材料进场计划、劳动力及用款计划等资料。如有甲供材料须提供计划，否则引起的工期延误责任完全由承包人承担。</w:t>
      </w:r>
    </w:p>
    <w:p>
      <w:pPr>
        <w:spacing w:after="120" w:line="360" w:lineRule="auto"/>
        <w:ind w:firstLine="720" w:firstLineChars="300"/>
        <w:rPr>
          <w:rFonts w:hint="eastAsia" w:ascii="宋体" w:hAnsi="宋体" w:cs="宋体"/>
          <w:szCs w:val="21"/>
          <w:u w:val="none"/>
        </w:rPr>
      </w:pPr>
      <w:r>
        <w:rPr>
          <w:rFonts w:hint="eastAsia" w:ascii="宋体" w:hAnsi="宋体" w:cs="宋体"/>
          <w:szCs w:val="21"/>
          <w:u w:val="none"/>
        </w:rPr>
        <w:t>4.1.2需承包人办理的有关施工场地交通、环卫环保和施工噪音等管理等手续：①根据国家和工程所在地政府有关部门的规定，由承包人办理交通、环卫、环保手续，负责协调和处理因施工引起的周边地段民事纠纷，并承担由此发生的费用，包括因承包人责任造成的罚款。②施工过程中排污、环保、市容、消防、治安、人口管理等相关手续的办理以及因施工造成对临近居民的影响所引起的纠纷等，均由承包人负责协调处理。现场生活污水和生活垃圾必须定期清运，施工现场内雨水、废水，污水必须排入制定的排水沟或排水井内，保持道路畅通正解，若污染城市道路和下水管网，则所造成的一切责任和后果由承包人承担。</w:t>
      </w:r>
    </w:p>
    <w:p>
      <w:pPr>
        <w:spacing w:after="120" w:line="360" w:lineRule="auto"/>
        <w:ind w:firstLine="480" w:firstLineChars="200"/>
        <w:rPr>
          <w:rFonts w:hint="eastAsia" w:ascii="宋体" w:hAnsi="宋体" w:cs="宋体"/>
          <w:szCs w:val="21"/>
          <w:u w:val="none"/>
        </w:rPr>
      </w:pPr>
      <w:r>
        <w:rPr>
          <w:rFonts w:hint="eastAsia" w:ascii="宋体" w:hAnsi="宋体" w:cs="宋体"/>
          <w:szCs w:val="21"/>
          <w:u w:val="none"/>
        </w:rPr>
        <w:t>4.1.3 承担施工安全保卫工作及绯夜剑施工照明的责任和要求：①承包人应按建设行政管理部门和相关部门的要求，在施工场地设置安全施工、防火宣传标牌、标语以及设施，组织专门的保卫和值班人员，坚持昼夜巡视、检查。②承包人在进场前要制定对人员、机械设备的操作及安全用电等方面的安全制度，增强全体施工人员的安全意识，落实安全责任，保证做到绝对安全。③承包人应承担施工安全保卫工作及非夜间施工照明的所有责任，并承担费用。④承包人应在工地大门处设置交通警示灯及减速慢行标志。</w:t>
      </w:r>
    </w:p>
    <w:p>
      <w:pPr>
        <w:spacing w:after="120" w:line="360" w:lineRule="auto"/>
        <w:ind w:firstLine="480" w:firstLineChars="200"/>
        <w:rPr>
          <w:rFonts w:hint="eastAsia" w:ascii="宋体" w:hAnsi="宋体" w:cs="宋体"/>
          <w:szCs w:val="21"/>
        </w:rPr>
      </w:pPr>
      <w:r>
        <w:rPr>
          <w:rFonts w:hint="eastAsia" w:ascii="宋体" w:hAnsi="宋体" w:cs="宋体"/>
          <w:szCs w:val="21"/>
        </w:rPr>
        <w:t>4.1.4承包人提交的竣工资料的内容：</w:t>
      </w:r>
      <w:r>
        <w:rPr>
          <w:rFonts w:hint="eastAsia" w:ascii="宋体" w:hAnsi="宋体" w:cs="宋体"/>
          <w:b/>
          <w:u w:val="none" w:color="auto"/>
        </w:rPr>
        <w:t>提供符合要求的竣工图及竣工资料</w:t>
      </w:r>
      <w:r>
        <w:rPr>
          <w:rFonts w:hint="eastAsia" w:ascii="宋体" w:hAnsi="宋体" w:cs="宋体"/>
          <w:szCs w:val="21"/>
          <w:u w:val="none" w:color="auto"/>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承包人需要提交的竣工资料套数：</w:t>
      </w:r>
    </w:p>
    <w:p>
      <w:pPr>
        <w:spacing w:line="360" w:lineRule="auto"/>
        <w:ind w:firstLine="480" w:firstLineChars="200"/>
        <w:jc w:val="left"/>
        <w:rPr>
          <w:rFonts w:hint="eastAsia" w:ascii="宋体" w:hAnsi="宋体" w:cs="宋体"/>
          <w:szCs w:val="21"/>
        </w:rPr>
      </w:pPr>
      <w:r>
        <w:rPr>
          <w:rFonts w:hint="eastAsia" w:ascii="宋体" w:hAnsi="宋体" w:cs="宋体"/>
          <w:szCs w:val="21"/>
        </w:rPr>
        <w:t>承包人提交的竣工资料的费用承担：</w:t>
      </w:r>
    </w:p>
    <w:p>
      <w:pPr>
        <w:spacing w:line="360" w:lineRule="auto"/>
        <w:ind w:firstLine="480" w:firstLineChars="200"/>
        <w:jc w:val="left"/>
        <w:rPr>
          <w:rFonts w:hint="eastAsia" w:ascii="宋体" w:hAnsi="宋体" w:cs="宋体"/>
          <w:szCs w:val="21"/>
        </w:rPr>
      </w:pPr>
      <w:r>
        <w:rPr>
          <w:rFonts w:hint="eastAsia" w:ascii="宋体" w:hAnsi="宋体" w:cs="宋体"/>
          <w:szCs w:val="21"/>
        </w:rPr>
        <w:t>承包人提交的竣工资料移交时间：</w:t>
      </w:r>
    </w:p>
    <w:p>
      <w:pPr>
        <w:spacing w:line="360" w:lineRule="auto"/>
        <w:ind w:firstLine="480" w:firstLineChars="200"/>
        <w:jc w:val="left"/>
        <w:rPr>
          <w:rFonts w:hint="eastAsia" w:ascii="宋体" w:hAnsi="宋体" w:cs="宋体"/>
          <w:szCs w:val="21"/>
          <w:u w:val="single"/>
        </w:rPr>
      </w:pPr>
      <w:r>
        <w:rPr>
          <w:rFonts w:hint="eastAsia" w:ascii="宋体" w:hAnsi="宋体" w:cs="宋体"/>
          <w:szCs w:val="21"/>
        </w:rPr>
        <w:t>承包人提交的竣工资料形式要求：</w:t>
      </w:r>
      <w:r>
        <w:rPr>
          <w:rFonts w:hint="eastAsia" w:ascii="宋体" w:hAnsi="宋体" w:cs="宋体"/>
          <w:szCs w:val="21"/>
          <w:u w:val="single"/>
        </w:rPr>
        <w:t xml:space="preserve">     </w:t>
      </w:r>
      <w:r>
        <w:rPr>
          <w:rFonts w:hint="eastAsia" w:ascii="宋体" w:hAnsi="宋体" w:cs="宋体"/>
          <w:b/>
          <w:u w:val="single"/>
        </w:rPr>
        <w:t xml:space="preserve">书面及电子文档 </w:t>
      </w:r>
      <w:r>
        <w:rPr>
          <w:rFonts w:hint="eastAsia" w:ascii="宋体" w:hAnsi="宋体" w:cs="宋体"/>
          <w:szCs w:val="21"/>
          <w:u w:val="single"/>
        </w:rPr>
        <w:t xml:space="preserve">    </w:t>
      </w:r>
    </w:p>
    <w:p>
      <w:pPr>
        <w:spacing w:line="360" w:lineRule="auto"/>
        <w:ind w:firstLine="480" w:firstLineChars="200"/>
        <w:jc w:val="left"/>
        <w:rPr>
          <w:rFonts w:hint="eastAsia" w:ascii="宋体" w:hAnsi="宋体" w:cs="宋体"/>
          <w:szCs w:val="21"/>
          <w:u w:val="none"/>
        </w:rPr>
      </w:pPr>
      <w:r>
        <w:rPr>
          <w:rFonts w:hint="eastAsia" w:ascii="宋体" w:hAnsi="宋体" w:cs="宋体"/>
          <w:szCs w:val="21"/>
        </w:rPr>
        <w:t>4.1.5</w:t>
      </w:r>
      <w:r>
        <w:rPr>
          <w:rFonts w:hint="eastAsia" w:ascii="宋体" w:hAnsi="宋体" w:cs="宋体"/>
          <w:kern w:val="0"/>
          <w:szCs w:val="21"/>
        </w:rPr>
        <w:t>承包人应履行的其他义务：</w:t>
      </w:r>
      <w:r>
        <w:rPr>
          <w:rFonts w:hint="eastAsia" w:ascii="宋体" w:hAnsi="宋体" w:cs="宋体"/>
          <w:szCs w:val="21"/>
          <w:u w:val="none"/>
        </w:rPr>
        <w:t>①施工场地清洁卫生的要求：1.按安全文明施工要求实施来。现场施工人员正确使用安全帽等个人防护用品；3.建立、健全安全生产责任制，有规章制度，有培训记录等；4.工地四周必须设置连续、整齐、牢固的硬质围栏；5.出入口要设置大门，并有门卫和门卫制度；6.出入口及主要制作加工场地做硬化处理；7.安装冲洗设备，工程车辆不带泥上路；8.渣土车加盖密闭；9.食堂及职工生活区干净卫生8.承包人签订安全责任书，承包方对项目的施工人员（承包方相关人员）安全全权负责，出现人员伤亡或者财产损失的情况，则承包方承担全部责任；上述费用由承包人承担，若承包人现场施工作业面、办公区、生活区满足不了上述要求，发包人有权安排其他单位或个人实施，具体发生的费用从工程进度款中扣除。</w:t>
      </w:r>
    </w:p>
    <w:p>
      <w:pPr>
        <w:spacing w:line="360" w:lineRule="auto"/>
        <w:rPr>
          <w:rFonts w:hint="eastAsia" w:ascii="宋体" w:hAnsi="宋体" w:cs="宋体"/>
          <w:szCs w:val="21"/>
          <w:u w:val="none"/>
        </w:rPr>
      </w:pPr>
      <w:r>
        <w:rPr>
          <w:rFonts w:hint="eastAsia" w:ascii="宋体" w:hAnsi="宋体" w:cs="宋体"/>
          <w:szCs w:val="21"/>
          <w:u w:val="none"/>
        </w:rPr>
        <w:t xml:space="preserve">    ②承包人在接到发包人书面通知后14天内拆除现场所有临时设施，并将所有机械设备、材料及建筑垃圾全部清理、运出现场，并将场地平整好；清理范围和标准应征得发包人认可；否则，如发生相关费用由发包人在工程款中扣除；③承包人应按发包人的指令，完成发包人要求的对工程内容任何的增加和删减。发包人对与本合同相关的不可预见的但又是必要的工程量的增加，承包人必须接受并予以施工，如承包人拒不执行发包人指令或工程变更，发包人有权另选施工单位，由此造成发包人在项目中的损失由承包人承担，同时承包人必须向发包人支付该变更项目造价费用10%的违约金。④对于施工过程中承包人不得因发包人前期手续而索赔或消极施工，需积极配合，保证工程按计划进行。⑤承包人应积极主动核对图纸中的标高、轴线等技术数据，充分理解设计意图。若由于明显的设计图纸问题（例如尺寸标注不闭合、文字标识相互矛盾等）和发包人（包括监理）不正确的指令，承包人发现后有书面告知义务，否则造成工程质量、安全、进度损失，也不能免除承包人的责任。⑥在施工过程中，承包人必须为发包人另行发包的其他专业和现场施工提供配合，服从发包人、监理人的协调，积极进行现场调整。⑦已完工工程成品在正式移交发包人前，由承包人负责保护，其费用由承包人承担。</w:t>
      </w:r>
    </w:p>
    <w:p>
      <w:pPr>
        <w:spacing w:line="360" w:lineRule="auto"/>
        <w:ind w:firstLine="480" w:firstLineChars="200"/>
        <w:rPr>
          <w:rFonts w:hint="eastAsia" w:ascii="宋体" w:hAnsi="宋体" w:cs="宋体"/>
          <w:szCs w:val="21"/>
          <w:u w:val="none"/>
        </w:rPr>
      </w:pPr>
      <w:r>
        <w:rPr>
          <w:rFonts w:hint="eastAsia" w:ascii="宋体" w:hAnsi="宋体" w:cs="宋体"/>
          <w:szCs w:val="21"/>
          <w:u w:val="none"/>
        </w:rPr>
        <w:t>③严格执行建筑节能相关法律法规；在施工过程中节约资源，杜绝浪费 。</w:t>
      </w:r>
    </w:p>
    <w:p>
      <w:pPr>
        <w:spacing w:after="120" w:line="360" w:lineRule="auto"/>
        <w:ind w:firstLine="480" w:firstLineChars="200"/>
        <w:rPr>
          <w:rFonts w:hint="eastAsia" w:ascii="宋体" w:hAnsi="宋体" w:cs="宋体"/>
          <w:szCs w:val="21"/>
        </w:rPr>
      </w:pPr>
      <w:r>
        <w:rPr>
          <w:rFonts w:hint="eastAsia" w:ascii="宋体" w:hAnsi="宋体" w:cs="宋体"/>
          <w:szCs w:val="21"/>
        </w:rPr>
        <w:t>5 项目经理</w:t>
      </w:r>
    </w:p>
    <w:p>
      <w:pPr>
        <w:spacing w:line="360" w:lineRule="auto"/>
        <w:ind w:firstLine="480" w:firstLineChars="200"/>
        <w:rPr>
          <w:rFonts w:hint="eastAsia" w:ascii="宋体" w:hAnsi="宋体" w:cs="宋体"/>
          <w:szCs w:val="21"/>
        </w:rPr>
      </w:pPr>
      <w:r>
        <w:rPr>
          <w:rFonts w:hint="eastAsia" w:ascii="宋体" w:hAnsi="宋体" w:cs="宋体"/>
          <w:kern w:val="0"/>
          <w:szCs w:val="21"/>
        </w:rPr>
        <w:t xml:space="preserve">5.1 </w:t>
      </w:r>
      <w:r>
        <w:rPr>
          <w:rFonts w:hint="eastAsia" w:ascii="宋体" w:hAnsi="宋体" w:cs="宋体"/>
          <w:szCs w:val="21"/>
        </w:rPr>
        <w:t>项目经理：</w:t>
      </w:r>
    </w:p>
    <w:p>
      <w:pPr>
        <w:spacing w:line="360" w:lineRule="auto"/>
        <w:ind w:firstLine="480" w:firstLineChars="200"/>
        <w:rPr>
          <w:rFonts w:hint="eastAsia" w:ascii="宋体" w:hAnsi="宋体" w:cs="宋体"/>
          <w:szCs w:val="21"/>
        </w:rPr>
      </w:pPr>
      <w:r>
        <w:rPr>
          <w:rFonts w:hint="eastAsia" w:ascii="宋体" w:hAnsi="宋体" w:cs="宋体"/>
          <w:szCs w:val="21"/>
        </w:rPr>
        <w:t>姓    名：</w:t>
      </w:r>
    </w:p>
    <w:p>
      <w:pPr>
        <w:spacing w:line="360" w:lineRule="auto"/>
        <w:ind w:firstLine="480" w:firstLineChars="200"/>
        <w:rPr>
          <w:rFonts w:hint="eastAsia" w:ascii="宋体" w:hAnsi="宋体" w:cs="宋体"/>
          <w:szCs w:val="21"/>
        </w:rPr>
      </w:pPr>
      <w:r>
        <w:rPr>
          <w:rFonts w:hint="eastAsia" w:ascii="宋体" w:hAnsi="宋体" w:cs="宋体"/>
          <w:szCs w:val="21"/>
        </w:rPr>
        <w:t>身份证号：</w:t>
      </w:r>
    </w:p>
    <w:p>
      <w:pPr>
        <w:spacing w:line="360" w:lineRule="auto"/>
        <w:ind w:firstLine="480" w:firstLineChars="200"/>
        <w:rPr>
          <w:rFonts w:hint="eastAsia" w:ascii="宋体" w:hAnsi="宋体" w:cs="宋体"/>
          <w:szCs w:val="21"/>
        </w:rPr>
      </w:pPr>
      <w:r>
        <w:rPr>
          <w:rFonts w:hint="eastAsia" w:ascii="宋体" w:hAnsi="宋体" w:cs="宋体"/>
          <w:szCs w:val="21"/>
        </w:rPr>
        <w:t>建造师执业资格等级：</w:t>
      </w:r>
    </w:p>
    <w:p>
      <w:pPr>
        <w:spacing w:line="360" w:lineRule="auto"/>
        <w:ind w:firstLine="480" w:firstLineChars="200"/>
        <w:rPr>
          <w:rFonts w:hint="eastAsia" w:ascii="宋体" w:hAnsi="宋体" w:cs="宋体"/>
          <w:szCs w:val="21"/>
        </w:rPr>
      </w:pPr>
      <w:r>
        <w:rPr>
          <w:rFonts w:hint="eastAsia" w:ascii="宋体" w:hAnsi="宋体" w:cs="宋体"/>
          <w:szCs w:val="21"/>
        </w:rPr>
        <w:t>建造师注册证书号：</w:t>
      </w:r>
    </w:p>
    <w:p>
      <w:pPr>
        <w:spacing w:line="360" w:lineRule="auto"/>
        <w:ind w:firstLine="480" w:firstLineChars="200"/>
        <w:rPr>
          <w:rFonts w:hint="eastAsia" w:ascii="宋体" w:hAnsi="宋体" w:cs="宋体"/>
          <w:szCs w:val="21"/>
        </w:rPr>
      </w:pPr>
      <w:r>
        <w:rPr>
          <w:rFonts w:hint="eastAsia" w:ascii="宋体" w:hAnsi="宋体" w:cs="宋体"/>
          <w:szCs w:val="21"/>
        </w:rPr>
        <w:t>建造师执业印章号：</w:t>
      </w:r>
    </w:p>
    <w:p>
      <w:pPr>
        <w:spacing w:line="360" w:lineRule="auto"/>
        <w:ind w:firstLine="480" w:firstLineChars="200"/>
        <w:rPr>
          <w:rFonts w:hint="eastAsia" w:ascii="宋体" w:hAnsi="宋体" w:cs="宋体"/>
          <w:szCs w:val="21"/>
        </w:rPr>
      </w:pPr>
      <w:r>
        <w:rPr>
          <w:rFonts w:hint="eastAsia" w:ascii="宋体" w:hAnsi="宋体" w:cs="宋体"/>
          <w:szCs w:val="21"/>
        </w:rPr>
        <w:t>安全生产考核合格证书号：</w:t>
      </w:r>
    </w:p>
    <w:p>
      <w:pPr>
        <w:spacing w:line="360" w:lineRule="auto"/>
        <w:ind w:firstLine="480" w:firstLineChars="200"/>
        <w:rPr>
          <w:rFonts w:hint="eastAsia" w:ascii="宋体" w:hAnsi="宋体" w:cs="宋体"/>
          <w:szCs w:val="21"/>
        </w:rPr>
      </w:pPr>
      <w:r>
        <w:rPr>
          <w:rFonts w:hint="eastAsia" w:ascii="宋体" w:hAnsi="宋体" w:cs="宋体"/>
          <w:szCs w:val="21"/>
        </w:rPr>
        <w:t>联系电话：</w:t>
      </w:r>
    </w:p>
    <w:p>
      <w:pPr>
        <w:spacing w:line="360" w:lineRule="auto"/>
        <w:ind w:firstLine="480" w:firstLineChars="200"/>
        <w:rPr>
          <w:rFonts w:hint="eastAsia" w:ascii="宋体" w:hAnsi="宋体" w:cs="宋体"/>
          <w:szCs w:val="21"/>
        </w:rPr>
      </w:pPr>
      <w:r>
        <w:rPr>
          <w:rFonts w:hint="eastAsia" w:ascii="宋体" w:hAnsi="宋体" w:cs="宋体"/>
          <w:szCs w:val="21"/>
        </w:rPr>
        <w:t>电子信箱：</w:t>
      </w:r>
    </w:p>
    <w:p>
      <w:pPr>
        <w:spacing w:line="360" w:lineRule="auto"/>
        <w:ind w:firstLine="480" w:firstLineChars="200"/>
        <w:rPr>
          <w:rFonts w:hint="eastAsia" w:ascii="宋体" w:hAnsi="宋体" w:cs="宋体"/>
          <w:bCs/>
          <w:szCs w:val="21"/>
          <w:u w:val="none" w:color="auto"/>
        </w:rPr>
      </w:pPr>
      <w:r>
        <w:rPr>
          <w:rFonts w:hint="eastAsia" w:ascii="宋体" w:hAnsi="宋体" w:cs="宋体"/>
          <w:szCs w:val="21"/>
        </w:rPr>
        <w:t>通信地址：5.2承包人对项目经理的授权范围如下：</w:t>
      </w:r>
      <w:r>
        <w:rPr>
          <w:rFonts w:hint="eastAsia" w:ascii="宋体" w:hAnsi="宋体" w:cs="宋体"/>
          <w:bCs/>
          <w:u w:val="none" w:color="auto"/>
        </w:rPr>
        <w:t xml:space="preserve">全权代表承包人对本工程施工和质量保修阶段的质量、安全、进度、造价，以及合同管理、信息管理、付款签证及工程签证、变更的认证及增加的工程量认证和施工现场的组织实施，听从发包人和监理人的指挥，满足合同和招标文件要求  </w:t>
      </w:r>
      <w:r>
        <w:rPr>
          <w:rFonts w:hint="eastAsia" w:ascii="宋体" w:hAnsi="宋体" w:cs="宋体"/>
          <w:bCs/>
          <w:szCs w:val="21"/>
          <w:u w:val="none" w:color="auto"/>
        </w:rPr>
        <w:t>。</w:t>
      </w:r>
    </w:p>
    <w:p>
      <w:pPr>
        <w:spacing w:line="360" w:lineRule="auto"/>
        <w:ind w:firstLine="480" w:firstLineChars="200"/>
        <w:jc w:val="left"/>
        <w:rPr>
          <w:rFonts w:hint="eastAsia" w:ascii="宋体" w:hAnsi="宋体" w:cs="宋体"/>
          <w:bCs/>
          <w:kern w:val="0"/>
          <w:szCs w:val="21"/>
          <w:u w:val="none" w:color="auto"/>
        </w:rPr>
      </w:pPr>
      <w:r>
        <w:rPr>
          <w:rFonts w:hint="eastAsia" w:ascii="宋体" w:hAnsi="宋体" w:cs="宋体"/>
          <w:kern w:val="0"/>
          <w:szCs w:val="21"/>
          <w:u w:val="none" w:color="auto"/>
        </w:rPr>
        <w:t>5.3关于项目经理每月在施工现场的时间要求：</w:t>
      </w:r>
      <w:r>
        <w:rPr>
          <w:rFonts w:hint="eastAsia" w:ascii="宋体" w:hAnsi="宋体" w:cs="宋体"/>
          <w:bCs/>
          <w:u w:val="none" w:color="auto"/>
        </w:rPr>
        <w:t>工程开工（以开工令为准）起，项目经理保证每周五天以上出勤，并且每天在施工工作不少于8小时，不满8小时视为缺勤一天，每缺勤一天扣违约金1000元，累计缺勤10天或连续缺勤五天（书面请假，发包人同意除外），发包人有权终止合同，勒令退场，已完成工程量不予结算，并由承包人承担由此发生的全部责任和损失</w:t>
      </w:r>
      <w:r>
        <w:rPr>
          <w:rFonts w:hint="eastAsia" w:ascii="宋体" w:hAnsi="宋体" w:cs="宋体"/>
          <w:bCs/>
          <w:szCs w:val="21"/>
          <w:u w:val="none" w:color="auto"/>
        </w:rPr>
        <w:t>。</w:t>
      </w:r>
    </w:p>
    <w:p>
      <w:pPr>
        <w:spacing w:line="360" w:lineRule="auto"/>
        <w:ind w:firstLine="480" w:firstLineChars="200"/>
        <w:rPr>
          <w:rFonts w:hint="eastAsia" w:ascii="宋体" w:hAnsi="宋体" w:cs="宋体"/>
          <w:bCs/>
          <w:kern w:val="0"/>
          <w:szCs w:val="21"/>
          <w:u w:val="none" w:color="auto"/>
        </w:rPr>
      </w:pPr>
      <w:r>
        <w:rPr>
          <w:rFonts w:hint="eastAsia" w:ascii="宋体" w:hAnsi="宋体" w:cs="宋体"/>
          <w:kern w:val="0"/>
          <w:szCs w:val="21"/>
          <w:u w:val="none" w:color="auto"/>
        </w:rPr>
        <w:t>5.4承包人未提交劳动合同，以及没有为项目经理缴纳社会保险证明的违约责任</w:t>
      </w:r>
      <w:r>
        <w:rPr>
          <w:rFonts w:hint="eastAsia" w:ascii="宋体" w:hAnsi="宋体" w:cs="宋体"/>
          <w:szCs w:val="21"/>
          <w:u w:val="none" w:color="auto"/>
        </w:rPr>
        <w:t>：</w:t>
      </w:r>
      <w:r>
        <w:rPr>
          <w:rFonts w:hint="eastAsia" w:ascii="宋体" w:hAnsi="宋体" w:cs="宋体"/>
          <w:bCs/>
          <w:u w:val="none" w:color="auto"/>
        </w:rPr>
        <w:t>在未递交前视同为项目缺勤，按项目经理缺勤违约处理办法执行</w:t>
      </w:r>
      <w:r>
        <w:rPr>
          <w:rFonts w:hint="eastAsia" w:ascii="宋体" w:hAnsi="宋体" w:cs="宋体"/>
          <w:bCs/>
          <w:szCs w:val="21"/>
          <w:u w:val="none" w:color="auto"/>
        </w:rPr>
        <w:t>。</w:t>
      </w:r>
    </w:p>
    <w:p>
      <w:pPr>
        <w:spacing w:line="360" w:lineRule="auto"/>
        <w:ind w:firstLine="480" w:firstLineChars="200"/>
        <w:rPr>
          <w:rFonts w:hint="eastAsia" w:ascii="宋体" w:hAnsi="宋体" w:cs="宋体"/>
          <w:bCs/>
          <w:u w:val="none" w:color="auto"/>
        </w:rPr>
      </w:pPr>
      <w:r>
        <w:rPr>
          <w:rFonts w:hint="eastAsia" w:ascii="宋体" w:hAnsi="宋体" w:cs="宋体"/>
          <w:kern w:val="0"/>
          <w:szCs w:val="21"/>
          <w:u w:val="none" w:color="auto"/>
        </w:rPr>
        <w:t>5.5项目经理未经批准，擅自离开施工现场的违约责任：</w:t>
      </w:r>
      <w:r>
        <w:rPr>
          <w:rFonts w:hint="eastAsia" w:ascii="宋体" w:hAnsi="宋体" w:cs="宋体"/>
          <w:bCs/>
          <w:u w:val="none" w:color="auto"/>
        </w:rPr>
        <w:t>每发现一次扣除违约金1000元，且承包人须承担上述违约给发包人造成的一切损失。</w:t>
      </w:r>
    </w:p>
    <w:p>
      <w:pPr>
        <w:spacing w:line="360" w:lineRule="auto"/>
        <w:ind w:firstLine="480" w:firstLineChars="200"/>
        <w:rPr>
          <w:rFonts w:hint="eastAsia" w:ascii="宋体" w:hAnsi="宋体" w:cs="宋体"/>
          <w:bCs/>
          <w:szCs w:val="21"/>
          <w:u w:val="none" w:color="auto"/>
        </w:rPr>
      </w:pPr>
      <w:r>
        <w:rPr>
          <w:rFonts w:hint="eastAsia" w:ascii="宋体" w:hAnsi="宋体" w:cs="宋体"/>
          <w:bCs/>
          <w:szCs w:val="21"/>
          <w:u w:val="none" w:color="auto"/>
        </w:rPr>
        <w:t>5.6承包人擅自更换项目经理的违约责任：</w:t>
      </w:r>
      <w:r>
        <w:rPr>
          <w:rFonts w:hint="eastAsia" w:ascii="宋体" w:hAnsi="宋体" w:cs="宋体"/>
          <w:bCs/>
          <w:u w:val="none" w:color="auto"/>
        </w:rPr>
        <w:t>承包人在投标书中承诺的项目经理必须到位，无论任何原因，不得擅自更换项目经理</w:t>
      </w:r>
      <w:r>
        <w:rPr>
          <w:rFonts w:hint="eastAsia" w:ascii="宋体" w:hAnsi="宋体" w:cs="宋体"/>
          <w:bCs/>
          <w:szCs w:val="21"/>
          <w:u w:val="none" w:color="auto"/>
        </w:rPr>
        <w:t>。</w:t>
      </w:r>
    </w:p>
    <w:p>
      <w:pPr>
        <w:spacing w:line="360" w:lineRule="auto"/>
        <w:outlineLvl w:val="0"/>
        <w:rPr>
          <w:rFonts w:hint="eastAsia" w:ascii="宋体" w:hAnsi="宋体" w:cs="宋体"/>
          <w:bCs/>
          <w:szCs w:val="21"/>
          <w:u w:val="none" w:color="auto"/>
        </w:rPr>
      </w:pPr>
      <w:r>
        <w:rPr>
          <w:rFonts w:hint="eastAsia" w:ascii="宋体" w:hAnsi="宋体" w:cs="宋体"/>
          <w:bCs/>
          <w:szCs w:val="21"/>
          <w:u w:val="none" w:color="auto"/>
        </w:rPr>
        <w:t xml:space="preserve">    </w:t>
      </w:r>
      <w:bookmarkStart w:id="167" w:name="_Toc508576838"/>
      <w:bookmarkStart w:id="168" w:name="_Toc499651185"/>
      <w:bookmarkStart w:id="169" w:name="_Toc512416047"/>
      <w:bookmarkStart w:id="170" w:name="_Toc516147994"/>
      <w:bookmarkStart w:id="171" w:name="_Toc516148113"/>
      <w:r>
        <w:rPr>
          <w:rFonts w:hint="eastAsia" w:ascii="宋体" w:hAnsi="宋体" w:cs="宋体"/>
          <w:bCs/>
          <w:szCs w:val="21"/>
          <w:u w:val="none" w:color="auto"/>
        </w:rPr>
        <w:t>5.7 承包人无正当理由拒绝更换项目经理的违约责任：</w:t>
      </w:r>
      <w:bookmarkEnd w:id="167"/>
      <w:bookmarkEnd w:id="168"/>
      <w:r>
        <w:rPr>
          <w:rFonts w:hint="eastAsia" w:ascii="宋体" w:hAnsi="宋体" w:cs="宋体"/>
          <w:bCs/>
          <w:u w:val="none" w:color="auto"/>
        </w:rPr>
        <w:t>发包人有权书面通知承包人更换其认为不合格的项目经理，承包人无正当理由拒绝的发包人有权终止合同，勒令退场，已完成工程量不予结算，并由承包人承担由此发生的全部责任和损失</w:t>
      </w:r>
      <w:r>
        <w:rPr>
          <w:rFonts w:hint="eastAsia" w:ascii="宋体" w:hAnsi="宋体" w:cs="宋体"/>
          <w:bCs/>
          <w:szCs w:val="21"/>
          <w:u w:val="none" w:color="auto"/>
        </w:rPr>
        <w:t>。</w:t>
      </w:r>
      <w:bookmarkEnd w:id="169"/>
      <w:bookmarkEnd w:id="170"/>
      <w:bookmarkEnd w:id="171"/>
    </w:p>
    <w:p>
      <w:pPr>
        <w:spacing w:after="120" w:line="360" w:lineRule="auto"/>
        <w:ind w:firstLine="480" w:firstLineChars="200"/>
        <w:rPr>
          <w:rFonts w:hint="eastAsia" w:ascii="宋体" w:hAnsi="宋体" w:cs="宋体"/>
          <w:bCs/>
          <w:szCs w:val="21"/>
        </w:rPr>
      </w:pPr>
      <w:r>
        <w:rPr>
          <w:rFonts w:hint="eastAsia" w:ascii="宋体" w:hAnsi="宋体" w:cs="宋体"/>
          <w:bCs/>
          <w:szCs w:val="21"/>
        </w:rPr>
        <w:t>6. 承包人人员</w:t>
      </w:r>
    </w:p>
    <w:p>
      <w:pPr>
        <w:spacing w:line="360" w:lineRule="auto"/>
        <w:ind w:firstLine="480" w:firstLineChars="200"/>
        <w:rPr>
          <w:rFonts w:hint="eastAsia" w:ascii="宋体" w:hAnsi="宋体" w:cs="宋体"/>
          <w:bCs/>
          <w:szCs w:val="21"/>
          <w:u w:val="none" w:color="auto"/>
        </w:rPr>
      </w:pPr>
      <w:r>
        <w:rPr>
          <w:rFonts w:hint="eastAsia" w:ascii="宋体" w:hAnsi="宋体" w:cs="宋体"/>
          <w:bCs/>
          <w:szCs w:val="21"/>
          <w:u w:val="none" w:color="auto"/>
        </w:rPr>
        <w:t>6.1 承包人提交项目管理机构及施工现场管理人员安排报告的期限：</w:t>
      </w:r>
      <w:r>
        <w:rPr>
          <w:rFonts w:hint="eastAsia" w:ascii="宋体" w:hAnsi="宋体" w:cs="宋体"/>
          <w:bCs/>
          <w:u w:val="none" w:color="auto"/>
        </w:rPr>
        <w:t>开工前2天内</w:t>
      </w:r>
      <w:r>
        <w:rPr>
          <w:rFonts w:hint="eastAsia" w:ascii="宋体" w:hAnsi="宋体" w:cs="宋体"/>
          <w:bCs/>
          <w:szCs w:val="21"/>
          <w:u w:val="none" w:color="auto"/>
        </w:rPr>
        <w:t xml:space="preserve">  。</w:t>
      </w:r>
    </w:p>
    <w:p>
      <w:pPr>
        <w:spacing w:line="360" w:lineRule="auto"/>
        <w:ind w:firstLine="480" w:firstLineChars="200"/>
        <w:rPr>
          <w:rFonts w:hint="eastAsia" w:ascii="宋体" w:hAnsi="宋体" w:cs="宋体"/>
          <w:bCs/>
          <w:szCs w:val="21"/>
          <w:u w:val="none" w:color="auto"/>
        </w:rPr>
      </w:pPr>
      <w:r>
        <w:rPr>
          <w:rFonts w:hint="eastAsia" w:ascii="宋体" w:hAnsi="宋体" w:cs="宋体"/>
          <w:bCs/>
          <w:szCs w:val="21"/>
          <w:u w:val="none" w:color="auto"/>
        </w:rPr>
        <w:t>6.2承包人无正当理由拒绝撤换主要施工管理人员的违约责任：</w:t>
      </w:r>
      <w:r>
        <w:rPr>
          <w:rFonts w:hint="eastAsia" w:ascii="宋体" w:hAnsi="宋体" w:cs="宋体"/>
          <w:bCs/>
          <w:u w:val="none" w:color="auto"/>
        </w:rPr>
        <w:t>发包人有权要求承包人承担3000元/人的违约金，在工程款中扣除；并有权解除合同并责令承包人退场，已完成工程量不予结算，由此产生的一切损失及后果由承包人承担</w:t>
      </w:r>
      <w:r>
        <w:rPr>
          <w:rFonts w:hint="eastAsia" w:ascii="宋体" w:hAnsi="宋体" w:cs="宋体"/>
          <w:bCs/>
          <w:szCs w:val="21"/>
          <w:u w:val="none" w:color="auto"/>
        </w:rPr>
        <w:t>。</w:t>
      </w:r>
    </w:p>
    <w:p>
      <w:pPr>
        <w:spacing w:line="360" w:lineRule="auto"/>
        <w:ind w:firstLine="480" w:firstLineChars="200"/>
        <w:rPr>
          <w:rFonts w:hint="eastAsia" w:ascii="宋体" w:hAnsi="宋体" w:cs="宋体"/>
          <w:bCs/>
          <w:szCs w:val="21"/>
          <w:u w:val="none" w:color="auto"/>
        </w:rPr>
      </w:pPr>
      <w:r>
        <w:rPr>
          <w:rFonts w:hint="eastAsia" w:ascii="宋体" w:hAnsi="宋体" w:cs="宋体"/>
          <w:bCs/>
          <w:szCs w:val="21"/>
          <w:u w:val="none" w:color="auto"/>
        </w:rPr>
        <w:t>6.3 承包人主要施工管理人员离开施工现场的批准要求：</w:t>
      </w:r>
      <w:r>
        <w:rPr>
          <w:rFonts w:hint="eastAsia" w:ascii="宋体" w:hAnsi="宋体" w:cs="宋体"/>
          <w:bCs/>
          <w:u w:val="none" w:color="auto"/>
        </w:rPr>
        <w:t>由总监理工程师书面批准、并经发包人书面确认后方可离开</w:t>
      </w:r>
      <w:r>
        <w:rPr>
          <w:rFonts w:hint="eastAsia" w:ascii="宋体" w:hAnsi="宋体" w:cs="宋体"/>
          <w:bCs/>
          <w:szCs w:val="21"/>
          <w:u w:val="none" w:color="auto"/>
        </w:rPr>
        <w:t>。</w:t>
      </w:r>
    </w:p>
    <w:p>
      <w:pPr>
        <w:spacing w:line="360" w:lineRule="auto"/>
        <w:ind w:firstLine="480" w:firstLineChars="200"/>
        <w:rPr>
          <w:rFonts w:hint="eastAsia" w:ascii="宋体" w:hAnsi="宋体" w:cs="宋体"/>
          <w:bCs/>
          <w:szCs w:val="21"/>
          <w:u w:val="none" w:color="auto"/>
        </w:rPr>
      </w:pPr>
      <w:r>
        <w:rPr>
          <w:rFonts w:hint="eastAsia" w:ascii="宋体" w:hAnsi="宋体" w:cs="宋体"/>
          <w:bCs/>
          <w:szCs w:val="21"/>
          <w:u w:val="none" w:color="auto"/>
        </w:rPr>
        <w:t>6.4承包人擅自更换主要施工管理人员的违约责任：</w:t>
      </w:r>
      <w:r>
        <w:rPr>
          <w:rFonts w:hint="eastAsia" w:ascii="宋体" w:hAnsi="宋体" w:cs="宋体"/>
          <w:bCs/>
          <w:u w:val="none" w:color="auto"/>
        </w:rPr>
        <w:t>发包人有权要求承包人承担3000元/人的违约金。并有权解除合同并责令承包人退场，由此产生的一切损失及后果由承包人承担</w:t>
      </w:r>
      <w:r>
        <w:rPr>
          <w:rFonts w:hint="eastAsia" w:ascii="宋体" w:hAnsi="宋体" w:cs="宋体"/>
          <w:bCs/>
          <w:szCs w:val="21"/>
          <w:u w:val="none" w:color="auto"/>
        </w:rPr>
        <w:t>。</w:t>
      </w:r>
    </w:p>
    <w:p>
      <w:pPr>
        <w:spacing w:line="360" w:lineRule="auto"/>
        <w:ind w:firstLine="480" w:firstLineChars="200"/>
        <w:rPr>
          <w:rFonts w:hint="eastAsia" w:ascii="宋体" w:hAnsi="宋体" w:cs="宋体"/>
          <w:bCs/>
          <w:szCs w:val="21"/>
          <w:u w:val="none" w:color="auto"/>
        </w:rPr>
      </w:pPr>
      <w:r>
        <w:rPr>
          <w:rFonts w:hint="eastAsia" w:ascii="宋体" w:hAnsi="宋体" w:cs="宋体"/>
          <w:bCs/>
          <w:szCs w:val="21"/>
          <w:u w:val="none" w:color="auto"/>
        </w:rPr>
        <w:t xml:space="preserve">6.5承包人主要施工管理人员擅自离开施工现场的违约责任：   </w:t>
      </w:r>
      <w:r>
        <w:rPr>
          <w:rFonts w:hint="eastAsia" w:ascii="宋体" w:hAnsi="宋体" w:cs="宋体"/>
          <w:bCs/>
          <w:u w:val="none" w:color="auto"/>
        </w:rPr>
        <w:t>承包人承担1000元/人/天的违约金</w:t>
      </w:r>
      <w:r>
        <w:rPr>
          <w:rFonts w:hint="eastAsia" w:ascii="宋体" w:hAnsi="宋体" w:cs="宋体"/>
          <w:bCs/>
          <w:szCs w:val="21"/>
          <w:u w:val="none" w:color="auto"/>
        </w:rPr>
        <w:t>。</w:t>
      </w:r>
    </w:p>
    <w:p>
      <w:pPr>
        <w:spacing w:line="360" w:lineRule="auto"/>
        <w:ind w:firstLine="480" w:firstLineChars="200"/>
        <w:rPr>
          <w:rFonts w:hint="eastAsia" w:ascii="宋体" w:hAnsi="宋体" w:cs="宋体"/>
          <w:szCs w:val="21"/>
          <w:u w:val="none" w:color="auto"/>
        </w:rPr>
      </w:pPr>
      <w:bookmarkStart w:id="172" w:name="_Toc296891199"/>
      <w:bookmarkStart w:id="173" w:name="_Toc296503159"/>
      <w:bookmarkStart w:id="174" w:name="_Toc297048345"/>
      <w:bookmarkStart w:id="175" w:name="_Toc296890987"/>
      <w:bookmarkStart w:id="176" w:name="_Toc297216151"/>
      <w:bookmarkStart w:id="177" w:name="_Toc312677988"/>
      <w:bookmarkStart w:id="178" w:name="_Toc297123492"/>
      <w:bookmarkStart w:id="179" w:name="_Toc304295523"/>
      <w:bookmarkStart w:id="180" w:name="_Toc303539102"/>
      <w:bookmarkStart w:id="181" w:name="_Toc297120459"/>
      <w:bookmarkStart w:id="182" w:name="_Toc300934945"/>
      <w:bookmarkStart w:id="183" w:name="_Toc296944498"/>
      <w:bookmarkStart w:id="184" w:name="_Toc296347158"/>
      <w:bookmarkStart w:id="185" w:name="_Toc296346660"/>
      <w:bookmarkStart w:id="186" w:name="_Toc292559869"/>
      <w:bookmarkStart w:id="187" w:name="_Toc292559364"/>
      <w:r>
        <w:rPr>
          <w:rFonts w:hint="eastAsia" w:ascii="宋体" w:hAnsi="宋体" w:cs="宋体"/>
          <w:szCs w:val="21"/>
          <w:u w:val="none" w:color="auto"/>
        </w:rPr>
        <w:t>7. 分包</w:t>
      </w:r>
    </w:p>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Pr>
        <w:spacing w:line="360" w:lineRule="auto"/>
        <w:ind w:firstLine="480" w:firstLineChars="200"/>
        <w:rPr>
          <w:rFonts w:hint="eastAsia" w:ascii="宋体" w:hAnsi="宋体" w:cs="宋体"/>
          <w:szCs w:val="21"/>
          <w:u w:val="none" w:color="auto"/>
        </w:rPr>
      </w:pPr>
      <w:bookmarkStart w:id="188" w:name="_Toc292559365"/>
      <w:bookmarkStart w:id="189" w:name="_Toc297048346"/>
      <w:bookmarkStart w:id="190" w:name="_Toc296944499"/>
      <w:bookmarkStart w:id="191" w:name="_Toc297123493"/>
      <w:bookmarkStart w:id="192" w:name="_Toc297120460"/>
      <w:bookmarkStart w:id="193" w:name="_Toc303539103"/>
      <w:bookmarkStart w:id="194" w:name="_Toc304295524"/>
      <w:bookmarkStart w:id="195" w:name="_Toc296503160"/>
      <w:bookmarkStart w:id="196" w:name="_Toc296346661"/>
      <w:bookmarkStart w:id="197" w:name="_Toc300934946"/>
      <w:bookmarkStart w:id="198" w:name="_Toc292559870"/>
      <w:bookmarkStart w:id="199" w:name="_Toc296347159"/>
      <w:bookmarkStart w:id="200" w:name="_Toc296891200"/>
      <w:bookmarkStart w:id="201" w:name="_Toc297216152"/>
      <w:bookmarkStart w:id="202" w:name="_Toc296890988"/>
      <w:bookmarkStart w:id="203" w:name="_Toc312677989"/>
      <w:bookmarkStart w:id="204" w:name="_Toc318581158"/>
      <w:r>
        <w:rPr>
          <w:rFonts w:hint="eastAsia" w:ascii="宋体" w:hAnsi="宋体" w:cs="宋体"/>
          <w:szCs w:val="21"/>
          <w:u w:val="none" w:color="auto"/>
        </w:rPr>
        <w:t>7.1 分包的一般约定</w:t>
      </w:r>
    </w:p>
    <w:p>
      <w:pPr>
        <w:spacing w:line="360" w:lineRule="auto"/>
        <w:ind w:firstLine="480" w:firstLineChars="200"/>
        <w:jc w:val="left"/>
        <w:rPr>
          <w:rFonts w:hint="eastAsia" w:ascii="宋体" w:hAnsi="宋体" w:cs="宋体"/>
          <w:szCs w:val="21"/>
          <w:u w:val="none" w:color="auto"/>
        </w:rPr>
      </w:pPr>
      <w:r>
        <w:rPr>
          <w:rFonts w:hint="eastAsia" w:ascii="宋体" w:hAnsi="宋体" w:cs="宋体"/>
          <w:szCs w:val="21"/>
          <w:u w:val="none" w:color="auto"/>
        </w:rPr>
        <w:t>禁止分包的工程包括：   本合同项下的所有工程严禁</w:t>
      </w:r>
      <w:r>
        <w:rPr>
          <w:rFonts w:hint="eastAsia" w:ascii="宋体" w:hAnsi="宋体" w:cs="宋体"/>
          <w:b/>
          <w:u w:val="none" w:color="auto"/>
        </w:rPr>
        <w:t>分包</w:t>
      </w:r>
      <w:r>
        <w:rPr>
          <w:rFonts w:hint="eastAsia" w:ascii="宋体" w:hAnsi="宋体" w:cs="宋体"/>
          <w:szCs w:val="21"/>
          <w:u w:val="none" w:color="auto"/>
        </w:rPr>
        <w:t xml:space="preserve">       。</w:t>
      </w:r>
    </w:p>
    <w:p>
      <w:pPr>
        <w:spacing w:line="360" w:lineRule="auto"/>
        <w:ind w:firstLine="480" w:firstLineChars="200"/>
        <w:jc w:val="left"/>
        <w:rPr>
          <w:rFonts w:hint="eastAsia" w:ascii="宋体" w:hAnsi="宋体" w:cs="宋体"/>
          <w:szCs w:val="21"/>
          <w:u w:val="single"/>
        </w:rPr>
      </w:pPr>
      <w:r>
        <w:rPr>
          <w:rFonts w:hint="eastAsia" w:ascii="宋体" w:hAnsi="宋体" w:cs="宋体"/>
          <w:szCs w:val="21"/>
          <w:u w:val="none" w:color="auto"/>
        </w:rPr>
        <w:t>主体结构、关键性工作的范围：     详见设计图            。</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Start w:id="205" w:name="_Toc304295525"/>
      <w:bookmarkStart w:id="206" w:name="_Toc296346662"/>
      <w:bookmarkStart w:id="207" w:name="_Toc296347160"/>
      <w:bookmarkStart w:id="208" w:name="_Toc296891201"/>
      <w:bookmarkStart w:id="209" w:name="_Toc296890989"/>
      <w:bookmarkStart w:id="210" w:name="_Toc297048347"/>
      <w:bookmarkStart w:id="211" w:name="_Toc300934947"/>
      <w:bookmarkStart w:id="212" w:name="_Toc296503161"/>
      <w:bookmarkStart w:id="213" w:name="_Toc297123494"/>
      <w:bookmarkStart w:id="214" w:name="_Toc296944500"/>
      <w:bookmarkStart w:id="215" w:name="_Toc303539104"/>
      <w:bookmarkStart w:id="216" w:name="_Toc297120461"/>
      <w:bookmarkStart w:id="217" w:name="_Toc297216153"/>
    </w:p>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Pr>
        <w:spacing w:line="360" w:lineRule="auto"/>
        <w:rPr>
          <w:rFonts w:hint="eastAsia" w:ascii="宋体" w:hAnsi="宋体" w:cs="宋体"/>
          <w:szCs w:val="21"/>
        </w:rPr>
      </w:pPr>
      <w:r>
        <w:rPr>
          <w:rFonts w:hint="eastAsia" w:ascii="宋体" w:hAnsi="宋体" w:cs="宋体"/>
          <w:szCs w:val="21"/>
        </w:rPr>
        <w:t xml:space="preserve">    </w:t>
      </w:r>
      <w:bookmarkStart w:id="218" w:name="_Toc312677990"/>
      <w:bookmarkStart w:id="219" w:name="_Toc318581159"/>
      <w:r>
        <w:rPr>
          <w:rFonts w:hint="eastAsia" w:ascii="宋体" w:hAnsi="宋体" w:cs="宋体"/>
          <w:szCs w:val="21"/>
        </w:rPr>
        <w:t>7.2分包的确定</w:t>
      </w:r>
    </w:p>
    <w:p>
      <w:pPr>
        <w:spacing w:line="360" w:lineRule="auto"/>
        <w:ind w:firstLine="480" w:firstLineChars="200"/>
        <w:rPr>
          <w:rFonts w:hint="eastAsia" w:ascii="宋体" w:hAnsi="宋体" w:cs="宋体"/>
          <w:szCs w:val="21"/>
          <w:u w:val="single"/>
        </w:rPr>
      </w:pPr>
      <w:r>
        <w:rPr>
          <w:rFonts w:hint="eastAsia" w:ascii="宋体" w:hAnsi="宋体" w:cs="宋体"/>
          <w:szCs w:val="21"/>
        </w:rPr>
        <w:t>允许分包的专业工程包括：</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rPr>
          <w:rFonts w:hint="eastAsia" w:ascii="宋体" w:hAnsi="宋体" w:cs="宋体"/>
          <w:szCs w:val="21"/>
        </w:rPr>
      </w:pPr>
      <w:r>
        <w:rPr>
          <w:rFonts w:hint="eastAsia" w:ascii="宋体" w:hAnsi="宋体" w:cs="宋体"/>
          <w:szCs w:val="21"/>
        </w:rPr>
        <w:t>其他关于分包的约定：</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80" w:firstLineChars="200"/>
        <w:rPr>
          <w:rFonts w:hint="eastAsia" w:ascii="宋体" w:hAnsi="宋体" w:cs="宋体"/>
          <w:szCs w:val="21"/>
        </w:rPr>
      </w:pPr>
      <w:r>
        <w:rPr>
          <w:rFonts w:hint="eastAsia" w:ascii="宋体" w:hAnsi="宋体" w:cs="宋体"/>
          <w:szCs w:val="21"/>
        </w:rPr>
        <w:t>7.3 分包合同价款</w:t>
      </w:r>
    </w:p>
    <w:p>
      <w:pPr>
        <w:spacing w:line="360" w:lineRule="auto"/>
        <w:ind w:firstLine="480" w:firstLineChars="200"/>
        <w:rPr>
          <w:rFonts w:hint="eastAsia" w:ascii="宋体" w:hAnsi="宋体" w:cs="宋体"/>
          <w:szCs w:val="21"/>
        </w:rPr>
      </w:pPr>
      <w:r>
        <w:rPr>
          <w:rFonts w:hint="eastAsia" w:ascii="宋体" w:hAnsi="宋体" w:cs="宋体"/>
          <w:szCs w:val="21"/>
        </w:rPr>
        <w:t>关于分包合同价款支付的约定：</w:t>
      </w:r>
      <w:r>
        <w:rPr>
          <w:rFonts w:hint="eastAsia" w:ascii="宋体" w:hAnsi="宋体" w:cs="宋体"/>
          <w:szCs w:val="21"/>
          <w:u w:val="single"/>
        </w:rPr>
        <w:t xml:space="preserve">  /       </w:t>
      </w:r>
      <w:r>
        <w:rPr>
          <w:rFonts w:hint="eastAsia" w:ascii="宋体" w:hAnsi="宋体" w:cs="宋体"/>
          <w:szCs w:val="21"/>
        </w:rPr>
        <w:t>。</w:t>
      </w:r>
    </w:p>
    <w:bookmarkEnd w:id="218"/>
    <w:bookmarkEnd w:id="219"/>
    <w:p>
      <w:pPr>
        <w:spacing w:after="120" w:line="360" w:lineRule="auto"/>
        <w:ind w:firstLine="480" w:firstLineChars="200"/>
        <w:rPr>
          <w:rFonts w:hint="eastAsia" w:ascii="宋体" w:hAnsi="宋体" w:cs="宋体"/>
          <w:szCs w:val="21"/>
        </w:rPr>
      </w:pPr>
      <w:r>
        <w:rPr>
          <w:rFonts w:hint="eastAsia" w:ascii="宋体" w:hAnsi="宋体" w:cs="宋体"/>
          <w:szCs w:val="21"/>
        </w:rPr>
        <w:t>7.4 工程照管与成品、半成品保护</w:t>
      </w:r>
    </w:p>
    <w:p>
      <w:pPr>
        <w:spacing w:before="120" w:after="120" w:line="360" w:lineRule="auto"/>
        <w:ind w:firstLine="480" w:firstLineChars="200"/>
        <w:rPr>
          <w:rFonts w:hint="eastAsia" w:ascii="宋体" w:hAnsi="宋体" w:cs="宋体"/>
          <w:kern w:val="0"/>
          <w:szCs w:val="21"/>
          <w:u w:val="single"/>
        </w:rPr>
      </w:pPr>
      <w:r>
        <w:rPr>
          <w:rFonts w:hint="eastAsia" w:ascii="宋体" w:hAnsi="宋体" w:cs="宋体"/>
          <w:kern w:val="0"/>
          <w:szCs w:val="21"/>
        </w:rPr>
        <w:t>承包人负责照管工程及工程相关的材料、工程设备的起始时间：</w:t>
      </w:r>
      <w:r>
        <w:rPr>
          <w:rFonts w:hint="eastAsia" w:ascii="宋体" w:hAnsi="宋体" w:cs="宋体"/>
          <w:szCs w:val="21"/>
          <w:u w:val="single"/>
        </w:rPr>
        <w:t>按《通用合同条款》执行</w:t>
      </w:r>
      <w:r>
        <w:rPr>
          <w:rFonts w:hint="eastAsia" w:ascii="宋体" w:hAnsi="宋体" w:cs="宋体"/>
          <w:kern w:val="0"/>
          <w:szCs w:val="21"/>
        </w:rPr>
        <w:t>。</w:t>
      </w:r>
    </w:p>
    <w:p>
      <w:pPr>
        <w:spacing w:after="120" w:line="360" w:lineRule="auto"/>
        <w:ind w:firstLine="480" w:firstLineChars="200"/>
        <w:rPr>
          <w:rFonts w:hint="eastAsia" w:ascii="宋体" w:hAnsi="宋体" w:cs="宋体"/>
          <w:szCs w:val="21"/>
        </w:rPr>
      </w:pPr>
      <w:r>
        <w:rPr>
          <w:rFonts w:hint="eastAsia" w:ascii="宋体" w:hAnsi="宋体" w:cs="宋体"/>
          <w:szCs w:val="21"/>
        </w:rPr>
        <w:t>7.5 履约担保</w:t>
      </w:r>
    </w:p>
    <w:p>
      <w:pPr>
        <w:spacing w:line="360" w:lineRule="auto"/>
        <w:ind w:firstLine="480" w:firstLineChars="200"/>
        <w:jc w:val="left"/>
        <w:rPr>
          <w:rFonts w:hint="eastAsia" w:ascii="宋体" w:hAnsi="宋体" w:cs="宋体"/>
          <w:szCs w:val="21"/>
        </w:rPr>
      </w:pPr>
      <w:r>
        <w:rPr>
          <w:rFonts w:hint="eastAsia" w:ascii="宋体" w:hAnsi="宋体" w:cs="宋体"/>
          <w:szCs w:val="21"/>
        </w:rPr>
        <w:t>承包人是否提供履约担保：</w:t>
      </w:r>
      <w:r>
        <w:rPr>
          <w:rFonts w:hint="eastAsia" w:ascii="宋体" w:hAnsi="宋体" w:cs="宋体"/>
          <w:szCs w:val="21"/>
          <w:u w:val="single"/>
        </w:rPr>
        <w:t xml:space="preserve">   否     </w:t>
      </w:r>
      <w:r>
        <w:rPr>
          <w:rFonts w:hint="eastAsia" w:ascii="宋体" w:hAnsi="宋体" w:cs="宋体"/>
          <w:szCs w:val="21"/>
        </w:rPr>
        <w:t>。</w:t>
      </w:r>
    </w:p>
    <w:p>
      <w:pPr>
        <w:pStyle w:val="6"/>
        <w:numPr>
          <w:ilvl w:val="0"/>
          <w:numId w:val="0"/>
        </w:numPr>
        <w:spacing w:before="120" w:after="120" w:line="360" w:lineRule="auto"/>
        <w:ind w:firstLine="420" w:firstLineChars="200"/>
        <w:rPr>
          <w:rFonts w:hint="eastAsia" w:ascii="宋体" w:hAnsi="宋体" w:eastAsia="宋体" w:cs="宋体"/>
          <w:b w:val="0"/>
          <w:sz w:val="21"/>
          <w:szCs w:val="21"/>
        </w:rPr>
      </w:pPr>
      <w:bookmarkStart w:id="220" w:name="_Toc292559366"/>
      <w:bookmarkStart w:id="221" w:name="_Toc297120462"/>
      <w:bookmarkStart w:id="222" w:name="_Toc296347161"/>
      <w:bookmarkStart w:id="223" w:name="_Toc267251413"/>
      <w:bookmarkStart w:id="224" w:name="_Toc297048348"/>
      <w:bookmarkStart w:id="225" w:name="_Toc296944501"/>
      <w:bookmarkStart w:id="226" w:name="_Toc292559871"/>
      <w:bookmarkStart w:id="227" w:name="_Toc296503162"/>
      <w:bookmarkStart w:id="228" w:name="_Toc296891202"/>
      <w:bookmarkStart w:id="229" w:name="_Toc296346663"/>
      <w:bookmarkStart w:id="230" w:name="_Toc296890990"/>
      <w:bookmarkStart w:id="231" w:name="_Toc351203636"/>
      <w:r>
        <w:rPr>
          <w:rFonts w:hint="eastAsia" w:ascii="宋体" w:hAnsi="宋体" w:eastAsia="宋体" w:cs="宋体"/>
          <w:b w:val="0"/>
          <w:sz w:val="21"/>
          <w:szCs w:val="21"/>
        </w:rPr>
        <w:t>8. 监</w:t>
      </w:r>
      <w:bookmarkEnd w:id="220"/>
      <w:bookmarkEnd w:id="221"/>
      <w:bookmarkEnd w:id="222"/>
      <w:bookmarkEnd w:id="223"/>
      <w:bookmarkEnd w:id="224"/>
      <w:bookmarkEnd w:id="225"/>
      <w:bookmarkEnd w:id="226"/>
      <w:bookmarkEnd w:id="227"/>
      <w:bookmarkEnd w:id="228"/>
      <w:bookmarkEnd w:id="229"/>
      <w:bookmarkEnd w:id="230"/>
      <w:r>
        <w:rPr>
          <w:rFonts w:hint="eastAsia" w:ascii="宋体" w:hAnsi="宋体" w:eastAsia="宋体" w:cs="宋体"/>
          <w:b w:val="0"/>
          <w:sz w:val="21"/>
          <w:szCs w:val="21"/>
        </w:rPr>
        <w:t>理人</w:t>
      </w:r>
      <w:bookmarkEnd w:id="231"/>
    </w:p>
    <w:p>
      <w:pPr>
        <w:spacing w:after="120" w:line="360" w:lineRule="auto"/>
        <w:ind w:firstLine="480" w:firstLineChars="200"/>
        <w:rPr>
          <w:rFonts w:hint="eastAsia" w:ascii="宋体" w:hAnsi="宋体" w:cs="宋体"/>
          <w:szCs w:val="21"/>
        </w:rPr>
      </w:pPr>
      <w:r>
        <w:rPr>
          <w:rFonts w:hint="eastAsia" w:ascii="宋体" w:hAnsi="宋体" w:cs="宋体"/>
          <w:szCs w:val="21"/>
        </w:rPr>
        <w:t>8.1监理人的一般规定</w:t>
      </w:r>
    </w:p>
    <w:p>
      <w:pPr>
        <w:spacing w:line="360" w:lineRule="auto"/>
        <w:ind w:firstLine="480" w:firstLineChars="200"/>
        <w:jc w:val="left"/>
        <w:rPr>
          <w:rFonts w:hint="eastAsia" w:ascii="宋体" w:hAnsi="宋体" w:cs="宋体"/>
          <w:szCs w:val="21"/>
          <w:u w:val="none"/>
        </w:rPr>
      </w:pPr>
      <w:r>
        <w:rPr>
          <w:rFonts w:hint="eastAsia" w:ascii="宋体" w:hAnsi="宋体" w:cs="宋体"/>
          <w:szCs w:val="21"/>
          <w:u w:val="none"/>
        </w:rPr>
        <w:t xml:space="preserve">关于监理人的监理内容：   </w:t>
      </w:r>
      <w:r>
        <w:rPr>
          <w:rFonts w:hint="eastAsia" w:ascii="宋体" w:hAnsi="宋体" w:cs="宋体"/>
          <w:b/>
          <w:u w:val="none"/>
        </w:rPr>
        <w:t>见监理合同</w:t>
      </w:r>
      <w:r>
        <w:rPr>
          <w:rFonts w:hint="eastAsia" w:ascii="宋体" w:hAnsi="宋体" w:cs="宋体"/>
          <w:szCs w:val="21"/>
          <w:u w:val="none"/>
        </w:rPr>
        <w:t xml:space="preserve">  。</w:t>
      </w:r>
    </w:p>
    <w:p>
      <w:pPr>
        <w:spacing w:line="360" w:lineRule="auto"/>
        <w:ind w:firstLine="480" w:firstLineChars="200"/>
        <w:jc w:val="left"/>
        <w:rPr>
          <w:rFonts w:hint="eastAsia" w:ascii="宋体" w:hAnsi="宋体" w:cs="宋体"/>
          <w:szCs w:val="21"/>
          <w:u w:val="none"/>
        </w:rPr>
      </w:pPr>
      <w:r>
        <w:rPr>
          <w:rFonts w:hint="eastAsia" w:ascii="宋体" w:hAnsi="宋体" w:cs="宋体"/>
          <w:szCs w:val="21"/>
          <w:u w:val="none"/>
        </w:rPr>
        <w:t xml:space="preserve">关于监理人的监理权限：  </w:t>
      </w:r>
      <w:r>
        <w:rPr>
          <w:rFonts w:hint="eastAsia" w:ascii="宋体" w:hAnsi="宋体" w:cs="宋体"/>
          <w:b/>
          <w:u w:val="none"/>
        </w:rPr>
        <w:t>凡涉及工期调整、工程价款调整的，必须经发包人书面确认后方可实施</w:t>
      </w:r>
      <w:r>
        <w:rPr>
          <w:rFonts w:hint="eastAsia" w:ascii="宋体" w:hAnsi="宋体" w:cs="宋体"/>
          <w:u w:val="none"/>
        </w:rPr>
        <w:t xml:space="preserve"> </w:t>
      </w:r>
      <w:r>
        <w:rPr>
          <w:rFonts w:hint="eastAsia" w:ascii="宋体" w:hAnsi="宋体" w:cs="宋体"/>
          <w:szCs w:val="21"/>
          <w:u w:val="none"/>
        </w:rPr>
        <w:t xml:space="preserve"> 。 </w:t>
      </w:r>
    </w:p>
    <w:p>
      <w:pPr>
        <w:spacing w:line="360" w:lineRule="auto"/>
        <w:ind w:firstLine="480" w:firstLineChars="200"/>
        <w:rPr>
          <w:rFonts w:hint="eastAsia" w:ascii="宋体" w:hAnsi="宋体" w:cs="宋体"/>
          <w:szCs w:val="21"/>
          <w:u w:val="none"/>
        </w:rPr>
      </w:pPr>
      <w:r>
        <w:rPr>
          <w:rFonts w:hint="eastAsia" w:ascii="宋体" w:hAnsi="宋体" w:cs="宋体"/>
          <w:szCs w:val="21"/>
          <w:u w:val="none"/>
        </w:rPr>
        <w:t>关于监理人在施工现场的办公场所、生活场所的提供和费用承担的约定：</w:t>
      </w:r>
      <w:r>
        <w:rPr>
          <w:rFonts w:hint="eastAsia" w:ascii="宋体" w:hAnsi="宋体" w:cs="宋体"/>
          <w:b/>
          <w:u w:val="none"/>
        </w:rPr>
        <w:t>由承包人承担</w:t>
      </w:r>
      <w:r>
        <w:rPr>
          <w:rFonts w:hint="eastAsia" w:ascii="宋体" w:hAnsi="宋体" w:cs="宋体"/>
          <w:szCs w:val="21"/>
          <w:u w:val="none"/>
        </w:rPr>
        <w:t>。</w:t>
      </w:r>
    </w:p>
    <w:p>
      <w:pPr>
        <w:spacing w:after="120" w:line="360" w:lineRule="auto"/>
        <w:ind w:firstLine="480" w:firstLineChars="200"/>
        <w:rPr>
          <w:rFonts w:hint="eastAsia" w:ascii="宋体" w:hAnsi="宋体" w:cs="宋体"/>
          <w:szCs w:val="21"/>
        </w:rPr>
      </w:pPr>
      <w:r>
        <w:rPr>
          <w:rFonts w:hint="eastAsia" w:ascii="宋体" w:hAnsi="宋体" w:cs="宋体"/>
          <w:szCs w:val="21"/>
        </w:rPr>
        <w:t>8.2 监理人员</w:t>
      </w:r>
    </w:p>
    <w:p>
      <w:pPr>
        <w:spacing w:line="360" w:lineRule="auto"/>
        <w:ind w:firstLine="480" w:firstLineChars="200"/>
        <w:rPr>
          <w:rFonts w:hint="eastAsia" w:ascii="宋体" w:hAnsi="宋体" w:cs="宋体"/>
          <w:szCs w:val="21"/>
        </w:rPr>
      </w:pPr>
      <w:r>
        <w:rPr>
          <w:rFonts w:hint="eastAsia" w:ascii="宋体" w:hAnsi="宋体" w:cs="宋体"/>
          <w:szCs w:val="21"/>
        </w:rPr>
        <w:t>总监理工程师：</w:t>
      </w:r>
    </w:p>
    <w:p>
      <w:pPr>
        <w:spacing w:line="360" w:lineRule="auto"/>
        <w:ind w:firstLine="480" w:firstLineChars="200"/>
        <w:rPr>
          <w:rFonts w:hint="eastAsia" w:ascii="宋体" w:hAnsi="宋体" w:cs="宋体"/>
          <w:szCs w:val="21"/>
        </w:rPr>
      </w:pPr>
      <w:r>
        <w:rPr>
          <w:rFonts w:hint="eastAsia" w:ascii="宋体" w:hAnsi="宋体" w:cs="宋体"/>
          <w:szCs w:val="21"/>
        </w:rPr>
        <w:t>姓    名：</w:t>
      </w:r>
    </w:p>
    <w:p>
      <w:pPr>
        <w:spacing w:line="360" w:lineRule="auto"/>
        <w:ind w:firstLine="480" w:firstLineChars="200"/>
        <w:rPr>
          <w:rFonts w:hint="eastAsia" w:ascii="宋体" w:hAnsi="宋体" w:cs="宋体"/>
          <w:szCs w:val="21"/>
        </w:rPr>
      </w:pPr>
      <w:r>
        <w:rPr>
          <w:rFonts w:hint="eastAsia" w:ascii="宋体" w:hAnsi="宋体" w:cs="宋体"/>
          <w:szCs w:val="21"/>
        </w:rPr>
        <w:t>职    务：</w:t>
      </w:r>
    </w:p>
    <w:p>
      <w:pPr>
        <w:spacing w:line="360" w:lineRule="auto"/>
        <w:ind w:firstLine="480" w:firstLineChars="200"/>
        <w:rPr>
          <w:rFonts w:hint="eastAsia" w:ascii="宋体" w:hAnsi="宋体" w:cs="宋体"/>
          <w:szCs w:val="21"/>
        </w:rPr>
      </w:pPr>
      <w:r>
        <w:rPr>
          <w:rFonts w:hint="eastAsia" w:ascii="宋体" w:hAnsi="宋体" w:cs="宋体"/>
          <w:szCs w:val="21"/>
        </w:rPr>
        <w:t>监理工程师执业资格证书号：</w:t>
      </w:r>
    </w:p>
    <w:p>
      <w:pPr>
        <w:spacing w:line="360" w:lineRule="auto"/>
        <w:ind w:firstLine="480" w:firstLineChars="200"/>
        <w:rPr>
          <w:rFonts w:hint="eastAsia" w:ascii="宋体" w:hAnsi="宋体" w:cs="宋体"/>
          <w:szCs w:val="21"/>
        </w:rPr>
      </w:pPr>
      <w:r>
        <w:rPr>
          <w:rFonts w:hint="eastAsia" w:ascii="宋体" w:hAnsi="宋体" w:cs="宋体"/>
          <w:szCs w:val="21"/>
        </w:rPr>
        <w:t>联系电话：</w:t>
      </w:r>
    </w:p>
    <w:p>
      <w:pPr>
        <w:spacing w:line="360" w:lineRule="auto"/>
        <w:ind w:firstLine="480" w:firstLineChars="200"/>
        <w:rPr>
          <w:rFonts w:hint="eastAsia" w:ascii="宋体" w:hAnsi="宋体" w:cs="宋体"/>
          <w:szCs w:val="21"/>
        </w:rPr>
      </w:pPr>
      <w:r>
        <w:rPr>
          <w:rFonts w:hint="eastAsia" w:ascii="宋体" w:hAnsi="宋体" w:cs="宋体"/>
          <w:szCs w:val="21"/>
        </w:rPr>
        <w:t>电子信箱：</w:t>
      </w:r>
    </w:p>
    <w:p>
      <w:pPr>
        <w:spacing w:line="360" w:lineRule="auto"/>
        <w:ind w:firstLine="480" w:firstLineChars="200"/>
        <w:rPr>
          <w:rFonts w:hint="eastAsia" w:ascii="宋体" w:hAnsi="宋体" w:cs="宋体"/>
          <w:szCs w:val="21"/>
        </w:rPr>
      </w:pPr>
      <w:r>
        <w:rPr>
          <w:rFonts w:hint="eastAsia" w:ascii="宋体" w:hAnsi="宋体" w:cs="宋体"/>
          <w:szCs w:val="21"/>
        </w:rPr>
        <w:t>通信地址：</w:t>
      </w:r>
    </w:p>
    <w:p>
      <w:pPr>
        <w:spacing w:line="360" w:lineRule="auto"/>
        <w:ind w:firstLine="480" w:firstLineChars="200"/>
        <w:rPr>
          <w:rFonts w:hint="eastAsia" w:ascii="宋体" w:hAnsi="宋体" w:cs="宋体"/>
          <w:szCs w:val="21"/>
        </w:rPr>
      </w:pPr>
      <w:r>
        <w:rPr>
          <w:rFonts w:hint="eastAsia" w:ascii="宋体" w:hAnsi="宋体" w:cs="宋体"/>
          <w:szCs w:val="21"/>
        </w:rPr>
        <w:t>关于监理人的其他约定：</w:t>
      </w:r>
    </w:p>
    <w:p>
      <w:pPr>
        <w:spacing w:after="120" w:line="360" w:lineRule="auto"/>
        <w:ind w:firstLine="480" w:firstLineChars="200"/>
        <w:rPr>
          <w:rFonts w:hint="eastAsia" w:ascii="宋体" w:hAnsi="宋体" w:cs="宋体"/>
          <w:szCs w:val="21"/>
        </w:rPr>
      </w:pPr>
      <w:r>
        <w:rPr>
          <w:rFonts w:hint="eastAsia" w:ascii="宋体" w:hAnsi="宋体" w:cs="宋体"/>
          <w:szCs w:val="21"/>
        </w:rPr>
        <w:t>8.3 商定或确定</w:t>
      </w:r>
    </w:p>
    <w:p>
      <w:pPr>
        <w:spacing w:line="360" w:lineRule="auto"/>
        <w:ind w:firstLine="480" w:firstLineChars="200"/>
        <w:rPr>
          <w:rFonts w:hint="eastAsia" w:ascii="宋体" w:hAnsi="宋体" w:cs="宋体"/>
          <w:szCs w:val="21"/>
        </w:rPr>
      </w:pPr>
      <w:bookmarkStart w:id="232" w:name="_Toc267251418"/>
      <w:r>
        <w:rPr>
          <w:rFonts w:hint="eastAsia" w:ascii="宋体" w:hAnsi="宋体" w:cs="宋体"/>
          <w:szCs w:val="21"/>
        </w:rPr>
        <w:t>在发包人和承包人不能通过协商达成一致意见时，发包人授权监理人对以下事项进行确定：</w:t>
      </w:r>
    </w:p>
    <w:p>
      <w:pPr>
        <w:autoSpaceDE w:val="0"/>
        <w:autoSpaceDN w:val="0"/>
        <w:adjustRightInd w:val="0"/>
        <w:spacing w:line="360" w:lineRule="auto"/>
        <w:rPr>
          <w:rFonts w:hint="eastAsia" w:ascii="宋体" w:hAnsi="宋体" w:cs="宋体"/>
          <w:szCs w:val="21"/>
          <w:u w:val="none"/>
        </w:rPr>
      </w:pPr>
      <w:bookmarkStart w:id="233" w:name="_Toc351203637"/>
      <w:r>
        <w:rPr>
          <w:rFonts w:hint="eastAsia" w:ascii="宋体" w:hAnsi="宋体" w:cs="宋体"/>
          <w:szCs w:val="21"/>
          <w:u w:val="none"/>
        </w:rPr>
        <w:t>有关工期变更、设计变更、合同价款调整等。监理工程师对承包人上报的各类方案的审批，不表示对所含费用的认可，同时也不解除承包人应负责的责任。</w:t>
      </w:r>
    </w:p>
    <w:bookmarkEnd w:id="232"/>
    <w:p>
      <w:pPr>
        <w:pStyle w:val="6"/>
        <w:numPr>
          <w:ilvl w:val="0"/>
          <w:numId w:val="0"/>
        </w:numPr>
        <w:spacing w:before="120" w:after="120" w:line="360" w:lineRule="auto"/>
        <w:ind w:firstLine="420" w:firstLineChars="200"/>
        <w:rPr>
          <w:rFonts w:hint="eastAsia" w:ascii="宋体" w:hAnsi="宋体" w:eastAsia="宋体" w:cs="宋体"/>
          <w:b w:val="0"/>
          <w:sz w:val="21"/>
          <w:szCs w:val="21"/>
        </w:rPr>
      </w:pPr>
      <w:bookmarkStart w:id="234" w:name="_Toc292559367"/>
      <w:bookmarkStart w:id="235" w:name="_Toc297048349"/>
      <w:bookmarkStart w:id="236" w:name="_Toc296944502"/>
      <w:bookmarkStart w:id="237" w:name="_Toc292559872"/>
      <w:bookmarkStart w:id="238" w:name="_Toc296346664"/>
      <w:bookmarkStart w:id="239" w:name="_Toc296891203"/>
      <w:bookmarkStart w:id="240" w:name="_Toc296890991"/>
      <w:bookmarkStart w:id="241" w:name="_Toc296503163"/>
      <w:bookmarkStart w:id="242" w:name="_Toc297120463"/>
      <w:bookmarkStart w:id="243" w:name="_Toc296347162"/>
      <w:r>
        <w:rPr>
          <w:rFonts w:hint="eastAsia" w:ascii="宋体" w:hAnsi="宋体" w:eastAsia="宋体" w:cs="宋体"/>
          <w:b w:val="0"/>
          <w:sz w:val="21"/>
          <w:szCs w:val="21"/>
        </w:rPr>
        <w:t>9. 工程质量</w:t>
      </w:r>
      <w:bookmarkEnd w:id="233"/>
    </w:p>
    <w:p>
      <w:pPr>
        <w:spacing w:after="120" w:line="360" w:lineRule="auto"/>
        <w:ind w:firstLine="480" w:firstLineChars="200"/>
        <w:outlineLvl w:val="0"/>
        <w:rPr>
          <w:rFonts w:hint="eastAsia" w:ascii="宋体" w:hAnsi="宋体" w:cs="宋体"/>
          <w:szCs w:val="21"/>
        </w:rPr>
      </w:pPr>
      <w:bookmarkStart w:id="244" w:name="_Toc516147995"/>
      <w:bookmarkStart w:id="245" w:name="_Toc516148114"/>
      <w:bookmarkStart w:id="246" w:name="_Toc512416048"/>
      <w:bookmarkStart w:id="247" w:name="_Toc508576839"/>
      <w:bookmarkStart w:id="248" w:name="_Toc499651186"/>
      <w:r>
        <w:rPr>
          <w:rFonts w:hint="eastAsia" w:ascii="宋体" w:hAnsi="宋体" w:cs="宋体"/>
          <w:szCs w:val="21"/>
        </w:rPr>
        <w:t>9.1 质量要求</w:t>
      </w:r>
      <w:bookmarkEnd w:id="244"/>
      <w:bookmarkEnd w:id="245"/>
      <w:bookmarkEnd w:id="246"/>
      <w:bookmarkEnd w:id="247"/>
      <w:bookmarkEnd w:id="248"/>
    </w:p>
    <w:p>
      <w:pPr>
        <w:pStyle w:val="2"/>
        <w:spacing w:line="360" w:lineRule="auto"/>
        <w:ind w:firstLine="420" w:firstLineChars="200"/>
        <w:jc w:val="left"/>
        <w:rPr>
          <w:rFonts w:hint="eastAsia" w:ascii="宋体" w:hAnsi="宋体" w:cs="宋体"/>
          <w:kern w:val="2"/>
          <w:sz w:val="21"/>
          <w:szCs w:val="21"/>
          <w:u w:val="none"/>
          <w:lang w:val="en-US" w:eastAsia="zh-CN" w:bidi="ar-SA"/>
        </w:rPr>
      </w:pPr>
      <w:bookmarkStart w:id="249" w:name="_Toc303539106"/>
      <w:bookmarkStart w:id="250" w:name="_Toc304295527"/>
      <w:bookmarkStart w:id="251" w:name="_Toc318581164"/>
      <w:bookmarkStart w:id="252" w:name="_Toc312677997"/>
      <w:bookmarkStart w:id="253" w:name="_Toc297123496"/>
      <w:bookmarkStart w:id="254" w:name="_Toc297216155"/>
      <w:bookmarkStart w:id="255" w:name="_Toc300934949"/>
      <w:r>
        <w:rPr>
          <w:rFonts w:hint="eastAsia" w:ascii="宋体" w:hAnsi="宋体" w:cs="宋体"/>
          <w:kern w:val="2"/>
          <w:sz w:val="21"/>
          <w:szCs w:val="21"/>
          <w:u w:val="none"/>
          <w:lang w:val="en-US" w:eastAsia="zh-CN" w:bidi="ar-SA"/>
        </w:rPr>
        <w:t>9.1.1 工程质量符合塑胶跑道样块具有体现“CMA”标志，符合GB36246-2018《中小学合成材料面层运动场地》标准非固体原料中有害物质限量要求的合格检验检测报告，人造草坪足球场</w:t>
      </w:r>
    </w:p>
    <w:p>
      <w:pPr>
        <w:pStyle w:val="2"/>
        <w:spacing w:line="360" w:lineRule="auto"/>
        <w:ind w:firstLine="420" w:firstLineChars="200"/>
        <w:jc w:val="left"/>
        <w:rPr>
          <w:rFonts w:hint="eastAsia" w:ascii="宋体" w:hAnsi="宋体" w:cs="宋体"/>
          <w:kern w:val="2"/>
          <w:sz w:val="21"/>
          <w:szCs w:val="21"/>
          <w:u w:val="none"/>
          <w:lang w:val="en-US" w:eastAsia="zh-CN" w:bidi="ar-SA"/>
        </w:rPr>
      </w:pPr>
      <w:r>
        <w:rPr>
          <w:rFonts w:hint="eastAsia" w:ascii="宋体" w:hAnsi="宋体" w:cs="宋体"/>
          <w:kern w:val="2"/>
          <w:sz w:val="21"/>
          <w:szCs w:val="21"/>
          <w:u w:val="none"/>
          <w:lang w:val="en-US" w:eastAsia="zh-CN" w:bidi="ar-SA"/>
        </w:rPr>
        <w:t>人造草坪足球场技术要求：提供人造草依据《中小学合成材料面层运动场地》GB36246-2018专项单独针对单簇草丝拔出力的报告，结果≥114N，必须有CMA和CAL签章；人造草通过权威机构的气候老化测试UVB大于等于6000小时的检测报告；为保证人造草产品在正常使用中不褪色，提供人造草产品通过光老化试验（≥ 1000小时），灰标等级≥4 的检测报告。提供第三方检测机构的检测；为保证青少年及用户的使用的人身安全，人造草坪需提供权威机构出具的DINP、DNOP、DIDP等7项领苯的检测报告，要求检测值为ND未检出；为避免人造草坪场地在使用过程中出现收缩、开裂等情况，需提供产品在不同环境、不同温度、不同使用周期下产品尺寸稳定性(长度和宽度)合格报告；人造草通过第三方检测机构出具的专门针对人造草拉伸屈服应力、断裂拉伸应变测试为合格报告；人造草坪生产企业持有权威机构出具的耐磨大于等于43万转的检测报告；提供的TPE弹性颗粒、符合GB/T24021-2001 idt ISO14021:1999要求，通过中国环境标志Ⅱ型产品认证；所投TPE弹性颗粒具有体现“CMA”标志，符合 GB36246-2018《中小学合成材料面层运动场地》标准有害物质限量全项未检出要求的检测报告；减震垫层须提供第三方检测机构出具的依据国家工信部相关标准测试产品摩擦起电电压，点对点电阻，结论为“符合”的检测报告。</w:t>
      </w:r>
    </w:p>
    <w:p>
      <w:pPr>
        <w:spacing w:line="360" w:lineRule="auto"/>
        <w:ind w:firstLine="480" w:firstLineChars="200"/>
        <w:jc w:val="left"/>
        <w:rPr>
          <w:rFonts w:hint="eastAsia" w:ascii="宋体" w:hAnsi="宋体" w:cs="宋体"/>
          <w:bCs/>
          <w:color w:val="000000"/>
        </w:rPr>
      </w:pPr>
      <w:r>
        <w:rPr>
          <w:rFonts w:hint="eastAsia" w:ascii="宋体" w:hAnsi="宋体" w:cs="宋体"/>
          <w:bCs/>
        </w:rPr>
        <w:t>9.1.2项目施工前，学校的项目领导小组、项目监督小组、工程监理单位、第三方检测机构、对项目施工单位提供的原材料合格证明、原材料清单、供货凭证等基本资料进行复核并保存。原材料进校后在学校项目监督小组的监督下，由第三方质量检测机构对原材料随机抽样封存检测并出具检测报告，项目学校收到第三方质量合格检测报告后方可组织施工。</w:t>
      </w:r>
      <w:r>
        <w:rPr>
          <w:rFonts w:hint="eastAsia" w:ascii="宋体" w:hAnsi="宋体" w:cs="宋体"/>
          <w:bCs/>
          <w:color w:val="000000"/>
        </w:rPr>
        <w:t>如果质量检测不合格，按照要求学校立即终止合同，前期施工方为准备施工产生的任何费用、损失及法律责任由施工单位承担，施工方所有设备和材料须在3天内撤离学校。</w:t>
      </w:r>
    </w:p>
    <w:p>
      <w:pPr>
        <w:spacing w:line="360" w:lineRule="auto"/>
        <w:ind w:firstLine="480" w:firstLineChars="200"/>
        <w:jc w:val="left"/>
        <w:rPr>
          <w:rFonts w:hint="eastAsia" w:ascii="宋体" w:hAnsi="宋体" w:cs="宋体"/>
          <w:bCs/>
        </w:rPr>
      </w:pPr>
      <w:r>
        <w:rPr>
          <w:rFonts w:hint="eastAsia" w:ascii="宋体" w:hAnsi="宋体" w:cs="宋体"/>
          <w:bCs/>
        </w:rPr>
        <w:t>9.1.3工程完工后，学校领导小组、监督小组、工程监理单位、第三方检测机构，与施工方共同在现场随机挖取和平行取样数块运动场地面层成品样品封存，交第三方检测机构检测，成品检测结果应与原材料检测结果合格，出具检测报告。项目学校收到第三方质量检测合格报告后方可组织竣工验收。如果检测不合格，项目学校应终止项目实施，由施工单位负责铲除清运已铺设的成品，所有损失及法律责任由施工单位承担。</w:t>
      </w:r>
    </w:p>
    <w:p>
      <w:pPr>
        <w:spacing w:line="360" w:lineRule="auto"/>
        <w:ind w:firstLine="480" w:firstLineChars="200"/>
        <w:jc w:val="left"/>
        <w:rPr>
          <w:rFonts w:hint="eastAsia" w:ascii="宋体" w:hAnsi="宋体" w:cs="宋体"/>
          <w:bCs/>
        </w:rPr>
      </w:pPr>
      <w:r>
        <w:rPr>
          <w:rFonts w:hint="eastAsia" w:ascii="宋体" w:hAnsi="宋体" w:cs="宋体"/>
          <w:bCs/>
        </w:rPr>
        <w:t>9.1.4工程保修期为8年，自工程验收合同之日起计算。</w:t>
      </w:r>
    </w:p>
    <w:p>
      <w:pPr>
        <w:spacing w:line="360" w:lineRule="auto"/>
        <w:ind w:firstLine="480" w:firstLineChars="200"/>
        <w:jc w:val="left"/>
        <w:rPr>
          <w:rFonts w:hint="eastAsia" w:ascii="宋体" w:hAnsi="宋体" w:cs="宋体"/>
          <w:szCs w:val="21"/>
        </w:rPr>
      </w:pPr>
      <w:r>
        <w:rPr>
          <w:rFonts w:hint="eastAsia" w:ascii="宋体" w:hAnsi="宋体" w:cs="宋体"/>
          <w:szCs w:val="21"/>
        </w:rPr>
        <w:t>9.2 特殊质量标准和要求</w:t>
      </w:r>
    </w:p>
    <w:p>
      <w:pPr>
        <w:spacing w:line="360" w:lineRule="auto"/>
        <w:ind w:firstLine="480" w:firstLineChars="200"/>
        <w:jc w:val="left"/>
        <w:rPr>
          <w:rFonts w:hint="eastAsia" w:ascii="宋体" w:hAnsi="宋体" w:cs="宋体"/>
          <w:bCs/>
          <w:szCs w:val="21"/>
        </w:rPr>
      </w:pPr>
      <w:r>
        <w:rPr>
          <w:rFonts w:hint="eastAsia" w:ascii="宋体" w:hAnsi="宋体" w:cs="宋体"/>
          <w:bCs/>
        </w:rPr>
        <w:t>工程未能达到前款约定的质量标准时视为乙方违约，承包人须采取返工、返修或其他弥补措施，由此引起的工期延误及费用增加均由承包人承担。如返工、返修后工程仍不能达到质量标准要求时，发包人有权解除合同，并有权要求承包人返还已收取的全部工程款</w:t>
      </w:r>
      <w:r>
        <w:rPr>
          <w:rFonts w:hint="eastAsia" w:ascii="宋体" w:hAnsi="宋体" w:cs="宋体"/>
          <w:bCs/>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关于工程奖项的约定：</w:t>
      </w:r>
      <w:r>
        <w:rPr>
          <w:rFonts w:hint="eastAsia" w:ascii="宋体" w:hAnsi="宋体" w:cs="宋体"/>
          <w:szCs w:val="21"/>
          <w:u w:val="single"/>
        </w:rPr>
        <w:t xml:space="preserve">      无    </w:t>
      </w:r>
      <w:r>
        <w:rPr>
          <w:rFonts w:hint="eastAsia" w:ascii="宋体" w:hAnsi="宋体" w:cs="宋体"/>
          <w:szCs w:val="21"/>
        </w:rPr>
        <w:t>。</w:t>
      </w:r>
    </w:p>
    <w:p>
      <w:pPr>
        <w:spacing w:after="120" w:line="360" w:lineRule="auto"/>
        <w:ind w:firstLine="480" w:firstLineChars="200"/>
        <w:outlineLvl w:val="0"/>
        <w:rPr>
          <w:rFonts w:hint="eastAsia" w:ascii="宋体" w:hAnsi="宋体" w:cs="宋体"/>
          <w:szCs w:val="21"/>
        </w:rPr>
      </w:pPr>
      <w:bookmarkStart w:id="256" w:name="_Toc508576840"/>
      <w:bookmarkStart w:id="257" w:name="_Toc499651187"/>
      <w:bookmarkStart w:id="258" w:name="_Toc512416049"/>
      <w:bookmarkStart w:id="259" w:name="_Toc516148115"/>
      <w:bookmarkStart w:id="260" w:name="_Toc516147996"/>
      <w:r>
        <w:rPr>
          <w:rFonts w:hint="eastAsia" w:ascii="宋体" w:hAnsi="宋体" w:cs="宋体"/>
          <w:szCs w:val="21"/>
        </w:rPr>
        <w:t>9.3 隐蔽工程检查</w:t>
      </w:r>
      <w:bookmarkEnd w:id="256"/>
      <w:bookmarkEnd w:id="257"/>
      <w:bookmarkEnd w:id="258"/>
      <w:bookmarkEnd w:id="259"/>
      <w:bookmarkEnd w:id="260"/>
    </w:p>
    <w:p>
      <w:pPr>
        <w:spacing w:line="360" w:lineRule="auto"/>
        <w:ind w:firstLine="480" w:firstLineChars="200"/>
        <w:jc w:val="left"/>
        <w:rPr>
          <w:rFonts w:hint="eastAsia" w:ascii="宋体" w:hAnsi="宋体" w:cs="宋体"/>
          <w:szCs w:val="21"/>
          <w:u w:val="single"/>
        </w:rPr>
      </w:pPr>
      <w:r>
        <w:rPr>
          <w:rFonts w:hint="eastAsia" w:ascii="宋体" w:hAnsi="宋体" w:cs="宋体"/>
          <w:szCs w:val="21"/>
        </w:rPr>
        <w:t>9.3.1承包人提前通知监理人隐蔽工程检查的期限的约定：</w:t>
      </w:r>
      <w:r>
        <w:rPr>
          <w:rFonts w:hint="eastAsia" w:ascii="宋体" w:hAnsi="宋体" w:cs="宋体"/>
          <w:szCs w:val="21"/>
          <w:u w:val="single"/>
        </w:rPr>
        <w:t>提前</w:t>
      </w:r>
      <w:r>
        <w:rPr>
          <w:rFonts w:hint="eastAsia" w:ascii="宋体" w:hAnsi="宋体" w:cs="宋体"/>
          <w:b/>
          <w:kern w:val="0"/>
          <w:u w:val="single"/>
        </w:rPr>
        <w:t>48小时书面通知监理人</w:t>
      </w:r>
      <w:r>
        <w:rPr>
          <w:rFonts w:hint="eastAsia" w:ascii="宋体" w:hAnsi="宋体" w:cs="宋体"/>
          <w:u w:val="single"/>
        </w:rPr>
        <w:t xml:space="preserve"> 。</w:t>
      </w:r>
    </w:p>
    <w:p>
      <w:pPr>
        <w:spacing w:line="360" w:lineRule="auto"/>
        <w:ind w:firstLine="480" w:firstLineChars="200"/>
        <w:jc w:val="left"/>
        <w:rPr>
          <w:rFonts w:hint="eastAsia" w:ascii="宋体" w:hAnsi="宋体" w:cs="宋体"/>
          <w:szCs w:val="21"/>
        </w:rPr>
      </w:pPr>
      <w:r>
        <w:rPr>
          <w:rFonts w:hint="eastAsia" w:ascii="宋体" w:hAnsi="宋体" w:cs="宋体"/>
          <w:szCs w:val="21"/>
        </w:rPr>
        <w:t>监理人不能按时进行检查时，应提前</w:t>
      </w:r>
      <w:r>
        <w:rPr>
          <w:rFonts w:hint="eastAsia" w:ascii="宋体" w:hAnsi="宋体" w:cs="宋体"/>
          <w:szCs w:val="21"/>
          <w:u w:val="single"/>
        </w:rPr>
        <w:t xml:space="preserve"> 12 </w:t>
      </w:r>
      <w:r>
        <w:rPr>
          <w:rFonts w:hint="eastAsia" w:ascii="宋体" w:hAnsi="宋体" w:cs="宋体"/>
          <w:szCs w:val="21"/>
        </w:rPr>
        <w:t>小时提交书面延期要求。</w:t>
      </w:r>
    </w:p>
    <w:p>
      <w:pPr>
        <w:spacing w:line="360" w:lineRule="auto"/>
        <w:ind w:firstLine="480" w:firstLineChars="200"/>
        <w:jc w:val="left"/>
        <w:rPr>
          <w:rFonts w:hint="eastAsia" w:ascii="宋体" w:hAnsi="宋体" w:cs="宋体"/>
          <w:szCs w:val="21"/>
        </w:rPr>
      </w:pPr>
      <w:r>
        <w:rPr>
          <w:rFonts w:hint="eastAsia" w:ascii="宋体" w:hAnsi="宋体" w:cs="宋体"/>
          <w:szCs w:val="21"/>
        </w:rPr>
        <w:t>延期最长不得超过：</w:t>
      </w:r>
      <w:r>
        <w:rPr>
          <w:rFonts w:hint="eastAsia" w:ascii="宋体" w:hAnsi="宋体" w:cs="宋体"/>
          <w:szCs w:val="21"/>
          <w:u w:val="single"/>
        </w:rPr>
        <w:t xml:space="preserve"> 24 </w:t>
      </w:r>
      <w:r>
        <w:rPr>
          <w:rFonts w:hint="eastAsia" w:ascii="宋体" w:hAnsi="宋体" w:cs="宋体"/>
          <w:szCs w:val="21"/>
        </w:rPr>
        <w:t>小时。</w:t>
      </w:r>
    </w:p>
    <w:p>
      <w:pPr>
        <w:pStyle w:val="6"/>
        <w:numPr>
          <w:ilvl w:val="0"/>
          <w:numId w:val="0"/>
        </w:numPr>
        <w:spacing w:before="120" w:after="120" w:line="360" w:lineRule="auto"/>
        <w:ind w:firstLine="420" w:firstLineChars="200"/>
        <w:rPr>
          <w:rFonts w:hint="eastAsia" w:ascii="宋体" w:hAnsi="宋体" w:eastAsia="宋体" w:cs="宋体"/>
          <w:b w:val="0"/>
          <w:sz w:val="21"/>
          <w:szCs w:val="21"/>
        </w:rPr>
      </w:pPr>
      <w:bookmarkStart w:id="261" w:name="_Toc351203638"/>
      <w:r>
        <w:rPr>
          <w:rFonts w:hint="eastAsia" w:ascii="宋体" w:hAnsi="宋体" w:eastAsia="宋体" w:cs="宋体"/>
          <w:b w:val="0"/>
          <w:sz w:val="21"/>
          <w:szCs w:val="21"/>
        </w:rPr>
        <w:t>10. 安全文明施工与环境保护</w:t>
      </w:r>
      <w:bookmarkEnd w:id="261"/>
    </w:p>
    <w:p>
      <w:pPr>
        <w:spacing w:after="120" w:line="360" w:lineRule="auto"/>
        <w:ind w:firstLine="480" w:firstLineChars="200"/>
        <w:rPr>
          <w:rFonts w:hint="eastAsia" w:ascii="宋体" w:hAnsi="宋体" w:cs="宋体"/>
          <w:szCs w:val="21"/>
        </w:rPr>
      </w:pPr>
      <w:r>
        <w:rPr>
          <w:rFonts w:hint="eastAsia" w:ascii="宋体" w:hAnsi="宋体" w:cs="宋体"/>
          <w:szCs w:val="21"/>
        </w:rPr>
        <w:t>10.1安全施工</w:t>
      </w:r>
    </w:p>
    <w:p>
      <w:pPr>
        <w:spacing w:line="360" w:lineRule="auto"/>
        <w:ind w:firstLine="480" w:firstLineChars="200"/>
        <w:jc w:val="left"/>
        <w:rPr>
          <w:rFonts w:hint="eastAsia" w:ascii="宋体" w:hAnsi="宋体" w:cs="宋体"/>
          <w:bCs/>
          <w:u w:val="none" w:color="auto"/>
        </w:rPr>
      </w:pPr>
      <w:r>
        <w:rPr>
          <w:rFonts w:hint="eastAsia" w:ascii="宋体" w:hAnsi="宋体" w:cs="宋体"/>
          <w:szCs w:val="21"/>
        </w:rPr>
        <w:t>10.1.1 项目安全生产的达标目标及相应事项的约定：</w:t>
      </w:r>
      <w:r>
        <w:rPr>
          <w:rFonts w:hint="eastAsia" w:ascii="宋体" w:hAnsi="宋体" w:cs="宋体"/>
          <w:bCs/>
          <w:u w:val="none" w:color="auto"/>
        </w:rPr>
        <w:t>满足河南省、郑州市等安监部门关于安全文明生产的要求，做好安全技术教育及交底，落实所有安全技术措施和人身防护用品。</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建立安全制度、安全检查制度，安全教育制度、工地搬迁活动制度，文明施工检查制度。</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承包人应严格按照《建设工程安全生产管理条例》等法律、法规采取安全措施，组织施工，如发生事故，责任概由承包人承担，承包人对施工现场的安全生产负责，承包人在工地现场必须配备专职安全员，安全员必须持证上岗。</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工程施工前和施工中，承包人项目经理或技术负责人应当对有关安全施工技术进行交底；承包人还需编制安全施工措施和施工现场临时用电，施工现场周边及主要通道的安全防护措施及其他有关法规要求的专项施工方案，专项施工方案必须经本单位技术负责人批准后，报发包人代表和现场监理批准后实施。</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工程施工前，承包人应跟根据法律、法规、规范、标准等要求，制定安全施工标准及方案，负责向施工作业班组，作业人员作出详细的说明，并由双方签字确认。</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工程施工前，承包人使用的安全防护用具、机械设备、施工机具及配件，应当具有生产（制造）许可证、产品合格证，并在进入施工现场前进行查验，经监理工程师签字确认后方可使用。</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特种作业人员，必须按照国家有关规定经过专门的安全作业培训，丙炔的特种作业操作资格证书后，方可上岗作业。</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承包人对因工程施工可能造成损害的毗邻建筑物，构筑物和地下管线等，应当采取专项防护措施，承包人应当遵守有关环境保护法律、法规的规定，在施工现场采取措施。</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承包人应当在现场建立消防安全责任制，确定消防安全责任人，制定用火、用电，使用易燃易爆材料等专项消防安全管理制度和操作规程，设置消防通道、消防水源，配备消防设施和灭火器材，并在施工现场设置明显标志。</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承包人负责施工期间施工区域内的安全保卫工作，包括在施工区域内提供和维护有利于工程和公众安全和方便的灯光、护板、格栅等警告、警示信号和警卫。</w:t>
      </w:r>
    </w:p>
    <w:p>
      <w:pPr>
        <w:spacing w:line="360" w:lineRule="auto"/>
        <w:ind w:firstLine="480" w:firstLineChars="200"/>
        <w:jc w:val="left"/>
        <w:rPr>
          <w:rFonts w:hint="eastAsia" w:ascii="宋体" w:hAnsi="宋体" w:cs="宋体"/>
          <w:bCs/>
          <w:u w:val="none" w:color="auto"/>
        </w:rPr>
      </w:pPr>
      <w:r>
        <w:rPr>
          <w:rFonts w:hint="eastAsia" w:ascii="宋体" w:hAnsi="宋体" w:cs="宋体"/>
          <w:bCs/>
          <w:u w:val="none" w:color="auto"/>
        </w:rPr>
        <w:t>承包人应对现场作业、施工方法及所施工工程的完备性、稳定性和安全性承担全部责任，并负责承担对工程的稳定、完整、安全、可靠及有效运行所必需的全部工作及相关费用。</w:t>
      </w:r>
    </w:p>
    <w:p>
      <w:pPr>
        <w:spacing w:line="360" w:lineRule="auto"/>
        <w:ind w:firstLine="480" w:firstLineChars="200"/>
        <w:jc w:val="left"/>
        <w:rPr>
          <w:rFonts w:ascii="宋体" w:hAnsi="宋体" w:cs="宋体"/>
          <w:b/>
          <w:u w:val="none" w:color="auto"/>
        </w:rPr>
      </w:pPr>
      <w:r>
        <w:rPr>
          <w:rFonts w:hint="eastAsia" w:ascii="宋体" w:hAnsi="宋体" w:cs="宋体"/>
          <w:bCs/>
          <w:u w:val="none" w:color="auto"/>
        </w:rPr>
        <w:t>在施工期间，造成的事故，需承担全部责任及由此引起的一切费用，发包人不承担任何责任。</w:t>
      </w:r>
    </w:p>
    <w:p>
      <w:pPr>
        <w:spacing w:line="360" w:lineRule="auto"/>
        <w:ind w:firstLine="480" w:firstLineChars="200"/>
        <w:jc w:val="left"/>
        <w:rPr>
          <w:rFonts w:hint="eastAsia" w:ascii="宋体" w:hAnsi="宋体" w:cs="宋体"/>
          <w:szCs w:val="21"/>
          <w:u w:val="none" w:color="auto"/>
        </w:rPr>
      </w:pPr>
      <w:r>
        <w:rPr>
          <w:rFonts w:hint="eastAsia" w:ascii="宋体" w:hAnsi="宋体" w:cs="宋体"/>
          <w:szCs w:val="21"/>
          <w:u w:val="none" w:color="auto"/>
        </w:rPr>
        <w:t>10.2 文明施工</w:t>
      </w:r>
    </w:p>
    <w:p>
      <w:pPr>
        <w:spacing w:line="360" w:lineRule="auto"/>
        <w:ind w:firstLine="480" w:firstLineChars="200"/>
        <w:rPr>
          <w:rFonts w:hint="eastAsia" w:ascii="宋体" w:hAnsi="宋体" w:cs="宋体"/>
          <w:szCs w:val="21"/>
          <w:u w:val="none" w:color="auto"/>
        </w:rPr>
      </w:pPr>
      <w:r>
        <w:rPr>
          <w:rFonts w:hint="eastAsia" w:ascii="宋体" w:hAnsi="宋体" w:cs="宋体"/>
          <w:szCs w:val="21"/>
          <w:u w:val="none" w:color="auto"/>
        </w:rPr>
        <w:t>10.2.1合同当事人对文明施工的要求：承包人必须按安全文明施工的要求做好场地的清理及相关工作。施工现场的材料堆放要整齐，机械停放有序，做到工完料清；遵守环境卫生管理的有关规定，符合清洁卫生的要求；定期将所有建筑垃圾从施工场地清楚，并运出场外；交工前，将所有剩余的建筑材料运走或运至指定地点堆放，将所有施工机械和设备从施工场地运走。</w:t>
      </w:r>
    </w:p>
    <w:p>
      <w:pPr>
        <w:spacing w:line="360" w:lineRule="auto"/>
        <w:ind w:firstLine="480" w:firstLineChars="200"/>
        <w:rPr>
          <w:rFonts w:hint="eastAsia" w:ascii="宋体" w:hAnsi="宋体" w:cs="宋体"/>
          <w:szCs w:val="21"/>
        </w:rPr>
      </w:pPr>
      <w:r>
        <w:rPr>
          <w:rFonts w:hint="eastAsia" w:ascii="宋体" w:hAnsi="宋体" w:cs="宋体"/>
          <w:szCs w:val="21"/>
        </w:rPr>
        <w:t xml:space="preserve">10.2.2 乙方的施工人员在施工期间因疾病、交通事故或者其他非甲方原因发生人身伤害事件时，乙方应及时派员积极处理，并承担由此产生的全部费用。如因乙方怠于处理而导致其施工人员或者施工人员家属到甲方寻衅闹事，并由此影响甲方正常教学管理秩序或者给甲方声誉造成不良影响时，甲方除有权解除本合同外，还有权要求乙方赔偿损失。损失无法计算时，甲方有权按照已支付给乙方工程款的30%求乙方赔偿损失。 </w:t>
      </w:r>
    </w:p>
    <w:p>
      <w:pPr>
        <w:spacing w:line="360" w:lineRule="auto"/>
        <w:ind w:firstLine="480" w:firstLineChars="200"/>
        <w:rPr>
          <w:rFonts w:hint="eastAsia" w:ascii="宋体" w:hAnsi="宋体" w:cs="宋体"/>
          <w:szCs w:val="21"/>
        </w:rPr>
      </w:pPr>
      <w:r>
        <w:rPr>
          <w:rFonts w:hint="eastAsia" w:ascii="宋体" w:hAnsi="宋体" w:cs="宋体"/>
          <w:szCs w:val="21"/>
        </w:rPr>
        <w:t xml:space="preserve"> 10.2.3 因乙方与其施工人员之间的劳资纠纷而导致施工人员或者施工人员家属到甲方滋事时，按照前款约定处理。</w:t>
      </w:r>
    </w:p>
    <w:bookmarkEnd w:id="249"/>
    <w:bookmarkEnd w:id="250"/>
    <w:bookmarkEnd w:id="251"/>
    <w:bookmarkEnd w:id="252"/>
    <w:bookmarkEnd w:id="253"/>
    <w:bookmarkEnd w:id="254"/>
    <w:bookmarkEnd w:id="255"/>
    <w:p>
      <w:pPr>
        <w:spacing w:line="360" w:lineRule="auto"/>
        <w:ind w:firstLine="482" w:firstLineChars="200"/>
        <w:jc w:val="left"/>
        <w:rPr>
          <w:rFonts w:hint="eastAsia" w:ascii="宋体" w:hAnsi="宋体" w:cs="宋体"/>
          <w:b/>
          <w:szCs w:val="21"/>
        </w:rPr>
      </w:pPr>
      <w:bookmarkStart w:id="262" w:name="_Toc351203639"/>
      <w:r>
        <w:rPr>
          <w:rFonts w:hint="eastAsia" w:ascii="宋体" w:hAnsi="宋体" w:cs="宋体"/>
          <w:b/>
          <w:szCs w:val="21"/>
        </w:rPr>
        <w:t>11. 工期和进度</w:t>
      </w:r>
      <w:bookmarkEnd w:id="262"/>
    </w:p>
    <w:p>
      <w:pPr>
        <w:spacing w:line="360" w:lineRule="auto"/>
        <w:ind w:firstLine="480" w:firstLineChars="200"/>
        <w:rPr>
          <w:rFonts w:hint="eastAsia" w:ascii="宋体" w:hAnsi="宋体" w:cs="宋体"/>
          <w:szCs w:val="21"/>
        </w:rPr>
      </w:pPr>
      <w:r>
        <w:rPr>
          <w:rFonts w:hint="eastAsia" w:ascii="宋体" w:hAnsi="宋体" w:cs="宋体"/>
          <w:szCs w:val="21"/>
        </w:rPr>
        <w:t>11.1 施工组织设计</w:t>
      </w:r>
    </w:p>
    <w:p>
      <w:pPr>
        <w:spacing w:line="360" w:lineRule="auto"/>
        <w:ind w:firstLine="480" w:firstLineChars="200"/>
        <w:rPr>
          <w:rFonts w:hint="eastAsia" w:ascii="宋体" w:hAnsi="宋体" w:cs="宋体"/>
          <w:szCs w:val="21"/>
        </w:rPr>
      </w:pPr>
      <w:r>
        <w:rPr>
          <w:rFonts w:hint="eastAsia" w:ascii="宋体" w:hAnsi="宋体" w:cs="宋体"/>
          <w:szCs w:val="21"/>
        </w:rPr>
        <w:t>11.1.1 合同当事人约定的施工组织设计应包括的其他内容：按《通用合同条款》执行。</w:t>
      </w:r>
    </w:p>
    <w:p>
      <w:pPr>
        <w:spacing w:line="360" w:lineRule="auto"/>
        <w:ind w:firstLine="480" w:firstLineChars="200"/>
        <w:rPr>
          <w:rFonts w:hint="eastAsia" w:ascii="宋体" w:hAnsi="宋体" w:cs="宋体"/>
          <w:szCs w:val="21"/>
        </w:rPr>
      </w:pPr>
      <w:r>
        <w:rPr>
          <w:rFonts w:hint="eastAsia" w:ascii="宋体" w:hAnsi="宋体" w:cs="宋体"/>
          <w:szCs w:val="21"/>
        </w:rPr>
        <w:t>11.1.2 施工组织设计的提交和修改</w:t>
      </w:r>
    </w:p>
    <w:p>
      <w:pPr>
        <w:spacing w:line="360" w:lineRule="auto"/>
        <w:ind w:firstLine="480" w:firstLineChars="200"/>
        <w:rPr>
          <w:rFonts w:hint="eastAsia" w:ascii="宋体" w:hAnsi="宋体" w:cs="宋体"/>
          <w:szCs w:val="21"/>
        </w:rPr>
      </w:pPr>
      <w:r>
        <w:rPr>
          <w:rFonts w:hint="eastAsia" w:ascii="宋体" w:hAnsi="宋体" w:cs="宋体"/>
          <w:szCs w:val="21"/>
        </w:rPr>
        <w:t>承包人提交详细施工组织设计的期限的约定：工前7天。</w:t>
      </w:r>
    </w:p>
    <w:p>
      <w:pPr>
        <w:spacing w:line="360" w:lineRule="auto"/>
        <w:ind w:firstLine="480" w:firstLineChars="200"/>
        <w:rPr>
          <w:rFonts w:hint="eastAsia" w:ascii="宋体" w:hAnsi="宋体" w:cs="宋体"/>
          <w:szCs w:val="21"/>
        </w:rPr>
      </w:pPr>
      <w:r>
        <w:rPr>
          <w:rFonts w:hint="eastAsia" w:ascii="宋体" w:hAnsi="宋体" w:cs="宋体"/>
          <w:szCs w:val="21"/>
        </w:rPr>
        <w:t>发包人和监理人在收到详细的施工组织设计后确认或提出修改意见的期限：收到后7天内。</w:t>
      </w:r>
    </w:p>
    <w:p>
      <w:pPr>
        <w:spacing w:line="360" w:lineRule="auto"/>
        <w:ind w:firstLine="480" w:firstLineChars="200"/>
        <w:rPr>
          <w:rFonts w:hint="eastAsia" w:ascii="宋体" w:hAnsi="宋体" w:cs="宋体"/>
          <w:szCs w:val="21"/>
        </w:rPr>
      </w:pPr>
      <w:bookmarkStart w:id="263" w:name="_Toc297123514"/>
      <w:bookmarkStart w:id="264" w:name="_Toc297216173"/>
      <w:bookmarkStart w:id="265" w:name="_Toc304295541"/>
      <w:bookmarkStart w:id="266" w:name="_Toc300934966"/>
      <w:bookmarkStart w:id="267" w:name="_Toc312677479"/>
      <w:bookmarkStart w:id="268" w:name="_Toc312678005"/>
      <w:bookmarkStart w:id="269" w:name="_Toc303539123"/>
      <w:r>
        <w:rPr>
          <w:rFonts w:hint="eastAsia" w:ascii="宋体" w:hAnsi="宋体" w:cs="宋体"/>
          <w:szCs w:val="21"/>
        </w:rPr>
        <w:t>11.2 施工进度计划</w:t>
      </w:r>
    </w:p>
    <w:p>
      <w:pPr>
        <w:spacing w:line="360" w:lineRule="auto"/>
        <w:ind w:firstLine="480" w:firstLineChars="200"/>
        <w:rPr>
          <w:rFonts w:hint="eastAsia" w:ascii="宋体" w:hAnsi="宋体" w:cs="宋体"/>
          <w:szCs w:val="21"/>
        </w:rPr>
      </w:pPr>
      <w:r>
        <w:rPr>
          <w:rFonts w:hint="eastAsia" w:ascii="宋体" w:hAnsi="宋体" w:cs="宋体"/>
          <w:szCs w:val="21"/>
        </w:rPr>
        <w:t>11.2.2 施工进度计划的修订</w:t>
      </w:r>
    </w:p>
    <w:p>
      <w:pPr>
        <w:spacing w:line="360" w:lineRule="auto"/>
        <w:ind w:firstLine="480" w:firstLineChars="200"/>
        <w:rPr>
          <w:rFonts w:hint="eastAsia" w:ascii="宋体" w:hAnsi="宋体" w:cs="宋体"/>
          <w:szCs w:val="21"/>
        </w:rPr>
      </w:pPr>
      <w:r>
        <w:rPr>
          <w:rFonts w:hint="eastAsia" w:ascii="宋体" w:hAnsi="宋体" w:cs="宋体"/>
          <w:szCs w:val="21"/>
        </w:rPr>
        <w:t>发包人和监理人在收到修订的施工进度计划后确认或提出修改意见的期限：收到后7天内 。</w:t>
      </w:r>
    </w:p>
    <w:p>
      <w:pPr>
        <w:spacing w:line="360" w:lineRule="auto"/>
        <w:ind w:firstLine="480" w:firstLineChars="200"/>
        <w:rPr>
          <w:rFonts w:hint="eastAsia" w:ascii="宋体" w:hAnsi="宋体" w:cs="宋体"/>
          <w:szCs w:val="21"/>
        </w:rPr>
      </w:pPr>
      <w:r>
        <w:rPr>
          <w:rFonts w:hint="eastAsia" w:ascii="宋体" w:hAnsi="宋体" w:cs="宋体"/>
          <w:szCs w:val="21"/>
        </w:rPr>
        <w:t>11.3 开工</w:t>
      </w:r>
    </w:p>
    <w:p>
      <w:pPr>
        <w:spacing w:line="360" w:lineRule="auto"/>
        <w:ind w:firstLine="480" w:firstLineChars="200"/>
        <w:rPr>
          <w:rFonts w:hint="eastAsia" w:ascii="宋体" w:hAnsi="宋体" w:cs="宋体"/>
          <w:szCs w:val="21"/>
        </w:rPr>
      </w:pPr>
      <w:r>
        <w:rPr>
          <w:rFonts w:hint="eastAsia" w:ascii="宋体" w:hAnsi="宋体" w:cs="宋体"/>
          <w:szCs w:val="21"/>
        </w:rPr>
        <w:t>项目施工前，学校的项目领导小组、项目监督小组、工程监理单位、第三方检测机构、对项目施工单位提供的原材料合格证明、原材料清单、供货凭证等基本资料进行复核并保存。原材料进校后在学校项目监督小组的监督下，由第三方质量检测机构对原材料随机抽样封存检测并出具检测报告，学校收到第三方质量合格检测报告后方可通知乙方开工。</w:t>
      </w:r>
    </w:p>
    <w:p>
      <w:pPr>
        <w:spacing w:line="360" w:lineRule="auto"/>
        <w:ind w:firstLine="480" w:firstLineChars="200"/>
        <w:jc w:val="left"/>
        <w:rPr>
          <w:rFonts w:hint="eastAsia" w:ascii="宋体" w:hAnsi="宋体" w:cs="宋体"/>
          <w:szCs w:val="21"/>
        </w:rPr>
      </w:pPr>
      <w:r>
        <w:rPr>
          <w:rFonts w:hint="eastAsia" w:ascii="宋体" w:hAnsi="宋体" w:cs="宋体"/>
          <w:szCs w:val="21"/>
        </w:rPr>
        <w:t>11.3.1 开工准备</w:t>
      </w:r>
    </w:p>
    <w:p>
      <w:pPr>
        <w:spacing w:line="360" w:lineRule="auto"/>
        <w:ind w:firstLine="480" w:firstLineChars="200"/>
        <w:jc w:val="left"/>
        <w:rPr>
          <w:rFonts w:hint="eastAsia" w:ascii="宋体" w:hAnsi="宋体" w:cs="宋体"/>
          <w:szCs w:val="21"/>
          <w:u w:val="single"/>
        </w:rPr>
      </w:pPr>
      <w:r>
        <w:rPr>
          <w:rFonts w:hint="eastAsia" w:ascii="宋体" w:hAnsi="宋体" w:cs="宋体"/>
          <w:szCs w:val="21"/>
        </w:rPr>
        <w:t>关于承包人提交</w:t>
      </w:r>
      <w:r>
        <w:rPr>
          <w:rFonts w:hint="eastAsia" w:ascii="宋体" w:hAnsi="宋体" w:cs="宋体"/>
          <w:kern w:val="0"/>
          <w:szCs w:val="21"/>
        </w:rPr>
        <w:t>工程开工报审表的期限：</w:t>
      </w:r>
      <w:r>
        <w:rPr>
          <w:rFonts w:hint="eastAsia" w:ascii="宋体" w:hAnsi="宋体" w:cs="宋体"/>
          <w:szCs w:val="21"/>
          <w:u w:val="single"/>
        </w:rPr>
        <w:t xml:space="preserve">    开工前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关于发包人应完成的其他开工准备工作及期限：</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关于承包人应完成的其他开工准备工作及期限：</w:t>
      </w:r>
      <w:r>
        <w:rPr>
          <w:rFonts w:hint="eastAsia" w:ascii="宋体" w:hAnsi="宋体" w:cs="宋体"/>
          <w:szCs w:val="21"/>
          <w:u w:val="single"/>
        </w:rPr>
        <w:t xml:space="preserve">   开工前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11.3.2开工通知</w:t>
      </w:r>
    </w:p>
    <w:p>
      <w:pPr>
        <w:spacing w:line="360" w:lineRule="auto"/>
        <w:ind w:firstLine="480" w:firstLineChars="200"/>
        <w:jc w:val="left"/>
        <w:rPr>
          <w:rFonts w:hint="eastAsia" w:ascii="宋体" w:hAnsi="宋体" w:cs="宋体"/>
          <w:szCs w:val="21"/>
        </w:rPr>
      </w:pPr>
      <w:r>
        <w:rPr>
          <w:rFonts w:hint="eastAsia" w:ascii="宋体" w:hAnsi="宋体" w:cs="宋体"/>
          <w:szCs w:val="21"/>
        </w:rPr>
        <w:t>因发包人原因造成监理人未能在计划开工日期之日起</w:t>
      </w:r>
      <w:r>
        <w:rPr>
          <w:rFonts w:hint="eastAsia" w:ascii="宋体" w:hAnsi="宋体" w:cs="宋体"/>
          <w:szCs w:val="21"/>
          <w:u w:val="single"/>
        </w:rPr>
        <w:t xml:space="preserve">   /  </w:t>
      </w:r>
      <w:r>
        <w:rPr>
          <w:rFonts w:hint="eastAsia" w:ascii="宋体" w:hAnsi="宋体" w:cs="宋体"/>
          <w:szCs w:val="21"/>
        </w:rPr>
        <w:t>天内发出开工通知的，承包人有权提出价格调整要求，或者解除合同。</w:t>
      </w:r>
    </w:p>
    <w:bookmarkEnd w:id="263"/>
    <w:bookmarkEnd w:id="264"/>
    <w:bookmarkEnd w:id="265"/>
    <w:bookmarkEnd w:id="266"/>
    <w:bookmarkEnd w:id="267"/>
    <w:bookmarkEnd w:id="268"/>
    <w:bookmarkEnd w:id="269"/>
    <w:p>
      <w:pPr>
        <w:spacing w:line="360" w:lineRule="auto"/>
        <w:ind w:firstLine="480" w:firstLineChars="200"/>
        <w:rPr>
          <w:rFonts w:hint="eastAsia" w:ascii="宋体" w:hAnsi="宋体" w:cs="宋体"/>
          <w:szCs w:val="21"/>
        </w:rPr>
      </w:pPr>
      <w:r>
        <w:rPr>
          <w:rFonts w:hint="eastAsia" w:ascii="宋体" w:hAnsi="宋体" w:cs="宋体"/>
          <w:szCs w:val="21"/>
        </w:rPr>
        <w:t>11.4 测量放线</w:t>
      </w:r>
    </w:p>
    <w:p>
      <w:pPr>
        <w:spacing w:line="360" w:lineRule="auto"/>
        <w:ind w:firstLine="480" w:firstLineChars="200"/>
        <w:rPr>
          <w:rFonts w:hint="eastAsia" w:ascii="宋体" w:hAnsi="宋体" w:cs="宋体"/>
          <w:szCs w:val="21"/>
        </w:rPr>
      </w:pPr>
      <w:r>
        <w:rPr>
          <w:rFonts w:hint="eastAsia" w:ascii="宋体" w:hAnsi="宋体" w:cs="宋体"/>
          <w:szCs w:val="21"/>
        </w:rPr>
        <w:t>11.4.1发包人通过监理人向承包人提供测量基准点、基准线和水准点及其书面资料的期限：  开工前7天 。</w:t>
      </w:r>
    </w:p>
    <w:p>
      <w:pPr>
        <w:spacing w:line="360" w:lineRule="auto"/>
        <w:ind w:firstLine="480" w:firstLineChars="200"/>
        <w:rPr>
          <w:rFonts w:hint="eastAsia" w:ascii="宋体" w:hAnsi="宋体" w:cs="宋体"/>
          <w:szCs w:val="21"/>
        </w:rPr>
      </w:pPr>
      <w:bookmarkStart w:id="270" w:name="_Toc312677484"/>
      <w:bookmarkStart w:id="271" w:name="_Toc304295546"/>
      <w:bookmarkStart w:id="272" w:name="_Toc300934968"/>
      <w:bookmarkStart w:id="273" w:name="_Toc303539125"/>
      <w:bookmarkStart w:id="274" w:name="_Toc297216175"/>
      <w:bookmarkStart w:id="275" w:name="_Toc297123516"/>
      <w:bookmarkStart w:id="276" w:name="_Toc312678010"/>
      <w:r>
        <w:rPr>
          <w:rFonts w:hint="eastAsia" w:ascii="宋体" w:hAnsi="宋体" w:cs="宋体"/>
          <w:szCs w:val="21"/>
        </w:rPr>
        <w:t>11.4.2 工期延误</w:t>
      </w:r>
    </w:p>
    <w:bookmarkEnd w:id="270"/>
    <w:bookmarkEnd w:id="271"/>
    <w:bookmarkEnd w:id="272"/>
    <w:bookmarkEnd w:id="273"/>
    <w:bookmarkEnd w:id="274"/>
    <w:bookmarkEnd w:id="275"/>
    <w:bookmarkEnd w:id="276"/>
    <w:p>
      <w:pPr>
        <w:spacing w:line="360" w:lineRule="auto"/>
        <w:ind w:firstLine="480" w:firstLineChars="200"/>
        <w:jc w:val="left"/>
        <w:rPr>
          <w:rFonts w:hint="eastAsia" w:ascii="宋体" w:hAnsi="宋体" w:cs="宋体"/>
          <w:szCs w:val="21"/>
          <w:u w:val="none"/>
        </w:rPr>
      </w:pPr>
      <w:r>
        <w:rPr>
          <w:rFonts w:hint="eastAsia" w:ascii="宋体" w:hAnsi="宋体" w:cs="宋体"/>
          <w:szCs w:val="21"/>
        </w:rPr>
        <w:t>11.4.3 因发包人原因导致工期延误。因发包人原因导致工期延误的其他情形：</w:t>
      </w:r>
      <w:r>
        <w:rPr>
          <w:rFonts w:hint="eastAsia" w:ascii="宋体" w:hAnsi="宋体" w:cs="宋体"/>
          <w:szCs w:val="21"/>
          <w:u w:val="none"/>
        </w:rPr>
        <w:t>a、因设计变更、设计文件缺陷或设计成果递交延迟的原因影响项目建设；b、不可抗力因素及国家相关部门认定的极端天气导致本项目建设工程停工；c、其他 。</w:t>
      </w:r>
    </w:p>
    <w:p>
      <w:pPr>
        <w:spacing w:line="360" w:lineRule="auto"/>
        <w:ind w:firstLine="480" w:firstLineChars="200"/>
        <w:jc w:val="left"/>
        <w:rPr>
          <w:rFonts w:hint="eastAsia" w:ascii="宋体" w:hAnsi="宋体" w:cs="宋体"/>
          <w:szCs w:val="21"/>
        </w:rPr>
      </w:pPr>
      <w:r>
        <w:rPr>
          <w:rFonts w:hint="eastAsia" w:ascii="宋体" w:hAnsi="宋体" w:cs="宋体"/>
          <w:szCs w:val="21"/>
        </w:rPr>
        <w:t>11.4.4</w:t>
      </w:r>
      <w:bookmarkStart w:id="277" w:name="_Toc318581169"/>
      <w:bookmarkStart w:id="278" w:name="_Toc312678012"/>
      <w:bookmarkStart w:id="279" w:name="_Toc312677486"/>
      <w:bookmarkStart w:id="280" w:name="_Toc303539127"/>
      <w:bookmarkStart w:id="281" w:name="_Toc297216177"/>
      <w:bookmarkStart w:id="282" w:name="_Toc300934970"/>
      <w:bookmarkStart w:id="283" w:name="_Toc297123518"/>
      <w:bookmarkStart w:id="284" w:name="_Toc304295548"/>
      <w:r>
        <w:rPr>
          <w:rFonts w:hint="eastAsia" w:ascii="宋体" w:hAnsi="宋体" w:cs="宋体"/>
          <w:szCs w:val="21"/>
        </w:rPr>
        <w:t xml:space="preserve"> 因承包人原因导致工期延误。</w:t>
      </w:r>
      <w:bookmarkEnd w:id="277"/>
      <w:bookmarkEnd w:id="278"/>
      <w:bookmarkEnd w:id="279"/>
      <w:r>
        <w:rPr>
          <w:rFonts w:hint="eastAsia" w:ascii="宋体" w:hAnsi="宋体" w:cs="宋体"/>
          <w:szCs w:val="21"/>
        </w:rPr>
        <w:t>因</w:t>
      </w:r>
      <w:bookmarkStart w:id="285" w:name="_Toc312677487"/>
      <w:bookmarkStart w:id="286" w:name="_Toc318581170"/>
      <w:bookmarkStart w:id="287" w:name="_Toc312678013"/>
      <w:r>
        <w:rPr>
          <w:rFonts w:hint="eastAsia" w:ascii="宋体" w:hAnsi="宋体" w:cs="宋体"/>
          <w:szCs w:val="21"/>
        </w:rPr>
        <w:t>承包人原因造成工期延误，逾期竣工违约金的计算方法为：</w:t>
      </w:r>
      <w:bookmarkEnd w:id="280"/>
      <w:bookmarkEnd w:id="281"/>
      <w:bookmarkEnd w:id="282"/>
      <w:bookmarkEnd w:id="283"/>
      <w:bookmarkEnd w:id="284"/>
      <w:bookmarkEnd w:id="285"/>
      <w:bookmarkEnd w:id="286"/>
      <w:bookmarkEnd w:id="287"/>
      <w:r>
        <w:rPr>
          <w:rFonts w:hint="eastAsia" w:ascii="宋体" w:hAnsi="宋体" w:cs="宋体"/>
          <w:b/>
          <w:u w:val="none" w:color="auto"/>
        </w:rPr>
        <w:t>每拖延一天，由承包人向发包人支付违约金 5000 元</w:t>
      </w:r>
      <w:r>
        <w:rPr>
          <w:rFonts w:hint="eastAsia" w:ascii="宋体" w:hAnsi="宋体" w:cs="宋体"/>
          <w:u w:val="none" w:color="auto"/>
        </w:rPr>
        <w:t>/ 天</w:t>
      </w:r>
      <w:r>
        <w:rPr>
          <w:rFonts w:hint="eastAsia" w:ascii="宋体" w:hAnsi="宋体" w:cs="宋体"/>
          <w:szCs w:val="21"/>
          <w:u w:val="none" w:color="auto"/>
        </w:rPr>
        <w:t>。</w:t>
      </w:r>
    </w:p>
    <w:p>
      <w:pPr>
        <w:spacing w:line="360" w:lineRule="auto"/>
        <w:ind w:firstLine="480" w:firstLineChars="200"/>
        <w:rPr>
          <w:rFonts w:hint="eastAsia" w:ascii="宋体" w:hAnsi="宋体" w:cs="宋体"/>
          <w:szCs w:val="21"/>
        </w:rPr>
      </w:pPr>
      <w:r>
        <w:rPr>
          <w:rFonts w:hint="eastAsia" w:ascii="宋体" w:hAnsi="宋体" w:cs="宋体"/>
          <w:szCs w:val="21"/>
        </w:rPr>
        <w:t>11.4.5因承包人原因造成工期延误，逾</w:t>
      </w:r>
      <w:bookmarkStart w:id="288" w:name="_Toc318581171"/>
      <w:bookmarkStart w:id="289" w:name="_Toc312678014"/>
      <w:r>
        <w:rPr>
          <w:rFonts w:hint="eastAsia" w:ascii="宋体" w:hAnsi="宋体" w:cs="宋体"/>
          <w:szCs w:val="21"/>
        </w:rPr>
        <w:t>期竣工违约金的上限：</w:t>
      </w:r>
      <w:r>
        <w:rPr>
          <w:rFonts w:hint="eastAsia" w:ascii="宋体" w:hAnsi="宋体" w:cs="宋体"/>
          <w:szCs w:val="21"/>
          <w:u w:val="single"/>
        </w:rPr>
        <w:t xml:space="preserve">      /    </w:t>
      </w:r>
      <w:r>
        <w:rPr>
          <w:rFonts w:hint="eastAsia" w:ascii="宋体" w:hAnsi="宋体" w:cs="宋体"/>
          <w:szCs w:val="21"/>
        </w:rPr>
        <w:t>。</w:t>
      </w:r>
    </w:p>
    <w:bookmarkEnd w:id="288"/>
    <w:bookmarkEnd w:id="289"/>
    <w:p>
      <w:pPr>
        <w:spacing w:line="360" w:lineRule="auto"/>
        <w:ind w:firstLine="480" w:firstLineChars="200"/>
        <w:jc w:val="left"/>
        <w:rPr>
          <w:rFonts w:hint="eastAsia" w:ascii="宋体" w:hAnsi="宋体" w:cs="宋体"/>
          <w:szCs w:val="21"/>
        </w:rPr>
      </w:pPr>
      <w:bookmarkStart w:id="290" w:name="_Toc297216178"/>
      <w:bookmarkStart w:id="291" w:name="_Toc312678015"/>
      <w:bookmarkStart w:id="292" w:name="_Toc304295549"/>
      <w:bookmarkStart w:id="293" w:name="_Toc300934971"/>
      <w:bookmarkStart w:id="294" w:name="_Toc303539128"/>
      <w:bookmarkStart w:id="295" w:name="_Toc297123519"/>
      <w:r>
        <w:rPr>
          <w:rFonts w:hint="eastAsia" w:ascii="宋体" w:hAnsi="宋体" w:cs="宋体"/>
          <w:szCs w:val="21"/>
        </w:rPr>
        <w:t>11.5 不</w:t>
      </w:r>
      <w:bookmarkEnd w:id="290"/>
      <w:bookmarkEnd w:id="291"/>
      <w:bookmarkEnd w:id="292"/>
      <w:bookmarkEnd w:id="293"/>
      <w:bookmarkEnd w:id="294"/>
      <w:bookmarkEnd w:id="295"/>
      <w:r>
        <w:rPr>
          <w:rFonts w:hint="eastAsia" w:ascii="宋体" w:hAnsi="宋体" w:cs="宋体"/>
          <w:szCs w:val="21"/>
        </w:rPr>
        <w:t>利物质条件</w:t>
      </w:r>
    </w:p>
    <w:p>
      <w:pPr>
        <w:spacing w:line="360" w:lineRule="auto"/>
        <w:ind w:firstLine="480" w:firstLineChars="200"/>
        <w:rPr>
          <w:rFonts w:hint="eastAsia" w:ascii="宋体" w:hAnsi="宋体" w:cs="宋体"/>
          <w:szCs w:val="21"/>
        </w:rPr>
      </w:pPr>
      <w:bookmarkStart w:id="296" w:name="_Toc297216179"/>
      <w:bookmarkStart w:id="297" w:name="_Toc300934972"/>
      <w:bookmarkStart w:id="298" w:name="_Toc303539129"/>
      <w:bookmarkStart w:id="299" w:name="_Toc312678016"/>
      <w:bookmarkStart w:id="300" w:name="_Toc318581172"/>
      <w:bookmarkStart w:id="301" w:name="_Toc304295550"/>
      <w:bookmarkStart w:id="302" w:name="_Toc297123520"/>
      <w:r>
        <w:rPr>
          <w:rFonts w:hint="eastAsia" w:ascii="宋体" w:hAnsi="宋体" w:cs="宋体"/>
          <w:szCs w:val="21"/>
        </w:rPr>
        <w:t>不利物质条件的其他情形和有关约定：</w:t>
      </w:r>
      <w:bookmarkEnd w:id="296"/>
      <w:bookmarkEnd w:id="297"/>
      <w:bookmarkEnd w:id="298"/>
      <w:bookmarkEnd w:id="299"/>
      <w:bookmarkEnd w:id="300"/>
      <w:bookmarkEnd w:id="301"/>
      <w:bookmarkEnd w:id="302"/>
      <w:r>
        <w:rPr>
          <w:rFonts w:hint="eastAsia" w:ascii="宋体" w:hAnsi="宋体" w:cs="宋体"/>
          <w:szCs w:val="21"/>
          <w:u w:val="none"/>
        </w:rPr>
        <w:t>a、不利于施工的自然条件；b、文件未说明的污染物影响；c、文件未提供的地质条件。</w:t>
      </w:r>
    </w:p>
    <w:p>
      <w:pPr>
        <w:spacing w:line="360" w:lineRule="auto"/>
        <w:ind w:firstLine="480" w:firstLineChars="200"/>
        <w:jc w:val="left"/>
        <w:rPr>
          <w:rFonts w:hint="eastAsia" w:ascii="宋体" w:hAnsi="宋体" w:cs="宋体"/>
          <w:szCs w:val="21"/>
        </w:rPr>
      </w:pPr>
      <w:bookmarkStart w:id="303" w:name="_Toc304295551"/>
      <w:bookmarkStart w:id="304" w:name="_Toc303539130"/>
      <w:bookmarkStart w:id="305" w:name="_Toc300934973"/>
      <w:bookmarkStart w:id="306" w:name="_Toc297123521"/>
      <w:bookmarkStart w:id="307" w:name="_Toc297216180"/>
      <w:bookmarkStart w:id="308" w:name="_Toc312678017"/>
      <w:r>
        <w:rPr>
          <w:rFonts w:hint="eastAsia" w:ascii="宋体" w:hAnsi="宋体" w:cs="宋体"/>
          <w:szCs w:val="21"/>
        </w:rPr>
        <w:t>11.6 异常恶劣的气候条件</w:t>
      </w:r>
    </w:p>
    <w:bookmarkEnd w:id="303"/>
    <w:bookmarkEnd w:id="304"/>
    <w:bookmarkEnd w:id="305"/>
    <w:bookmarkEnd w:id="306"/>
    <w:bookmarkEnd w:id="307"/>
    <w:bookmarkEnd w:id="308"/>
    <w:p>
      <w:pPr>
        <w:spacing w:line="360" w:lineRule="auto"/>
        <w:ind w:firstLine="480" w:firstLineChars="200"/>
        <w:jc w:val="left"/>
        <w:rPr>
          <w:rFonts w:hint="eastAsia" w:ascii="宋体" w:hAnsi="宋体" w:cs="宋体"/>
          <w:szCs w:val="21"/>
          <w:u w:val="none"/>
        </w:rPr>
      </w:pPr>
      <w:r>
        <w:rPr>
          <w:rFonts w:hint="eastAsia" w:ascii="宋体" w:hAnsi="宋体" w:cs="宋体"/>
          <w:szCs w:val="21"/>
        </w:rPr>
        <w:t>发包人和承包人同意以下情形视为异常恶劣的气候条件：</w:t>
      </w:r>
      <w:bookmarkStart w:id="309" w:name="_Toc508576841"/>
      <w:bookmarkStart w:id="310" w:name="_Toc499651188"/>
      <w:r>
        <w:rPr>
          <w:rFonts w:hint="eastAsia" w:ascii="宋体" w:hAnsi="宋体" w:cs="宋体"/>
          <w:szCs w:val="21"/>
          <w:u w:val="none"/>
        </w:rPr>
        <w:t>地震、火山爆发、滑坡、水灾、暴风雨、海啸、大雾、海冰、暴雪、台风或龙卷风。</w:t>
      </w:r>
    </w:p>
    <w:p>
      <w:pPr>
        <w:spacing w:line="360" w:lineRule="auto"/>
        <w:ind w:firstLine="480" w:firstLineChars="200"/>
        <w:jc w:val="left"/>
        <w:rPr>
          <w:rFonts w:hint="eastAsia" w:ascii="宋体" w:hAnsi="宋体" w:cs="宋体"/>
          <w:szCs w:val="21"/>
        </w:rPr>
      </w:pPr>
      <w:r>
        <w:rPr>
          <w:rFonts w:hint="eastAsia" w:ascii="宋体" w:hAnsi="宋体" w:cs="宋体"/>
          <w:szCs w:val="21"/>
        </w:rPr>
        <w:t>11.7 提前竣工的奖励</w:t>
      </w:r>
      <w:bookmarkEnd w:id="309"/>
      <w:bookmarkEnd w:id="310"/>
    </w:p>
    <w:p>
      <w:pPr>
        <w:spacing w:line="360" w:lineRule="auto"/>
        <w:ind w:firstLine="480" w:firstLineChars="200"/>
        <w:jc w:val="left"/>
        <w:rPr>
          <w:rFonts w:hint="eastAsia" w:ascii="宋体" w:hAnsi="宋体" w:cs="宋体"/>
          <w:szCs w:val="21"/>
        </w:rPr>
      </w:pPr>
      <w:r>
        <w:rPr>
          <w:rFonts w:hint="eastAsia" w:ascii="宋体" w:hAnsi="宋体" w:cs="宋体"/>
          <w:szCs w:val="21"/>
        </w:rPr>
        <w:t>提前竣工的奖励：</w:t>
      </w:r>
      <w:r>
        <w:rPr>
          <w:rFonts w:hint="eastAsia" w:ascii="宋体" w:hAnsi="宋体" w:cs="宋体"/>
          <w:szCs w:val="21"/>
          <w:u w:val="single"/>
        </w:rPr>
        <w:t xml:space="preserve">          无          </w:t>
      </w:r>
      <w:r>
        <w:rPr>
          <w:rFonts w:hint="eastAsia" w:ascii="宋体" w:hAnsi="宋体" w:cs="宋体"/>
          <w:szCs w:val="21"/>
        </w:rPr>
        <w:t>。</w:t>
      </w:r>
    </w:p>
    <w:p>
      <w:pPr>
        <w:pStyle w:val="6"/>
        <w:numPr>
          <w:ilvl w:val="0"/>
          <w:numId w:val="0"/>
        </w:numPr>
        <w:spacing w:before="120" w:after="120" w:line="360" w:lineRule="auto"/>
        <w:ind w:firstLine="420" w:firstLineChars="200"/>
        <w:rPr>
          <w:rFonts w:hint="eastAsia" w:ascii="宋体" w:hAnsi="宋体" w:eastAsia="宋体" w:cs="宋体"/>
          <w:b w:val="0"/>
          <w:sz w:val="21"/>
          <w:szCs w:val="21"/>
        </w:rPr>
      </w:pPr>
      <w:bookmarkStart w:id="311" w:name="_Toc351203640"/>
      <w:r>
        <w:rPr>
          <w:rFonts w:hint="eastAsia" w:ascii="宋体" w:hAnsi="宋体" w:eastAsia="宋体" w:cs="宋体"/>
          <w:b w:val="0"/>
          <w:sz w:val="21"/>
          <w:szCs w:val="21"/>
        </w:rPr>
        <w:t>12.材料与设备</w:t>
      </w:r>
      <w:bookmarkEnd w:id="311"/>
    </w:p>
    <w:p>
      <w:pPr>
        <w:spacing w:line="360" w:lineRule="auto"/>
        <w:ind w:firstLine="480" w:firstLineChars="200"/>
        <w:rPr>
          <w:rFonts w:hint="eastAsia" w:ascii="宋体" w:hAnsi="宋体" w:cs="宋体"/>
          <w:bCs/>
          <w:kern w:val="0"/>
          <w:szCs w:val="21"/>
        </w:rPr>
      </w:pPr>
      <w:r>
        <w:rPr>
          <w:rFonts w:hint="eastAsia" w:ascii="宋体" w:hAnsi="宋体" w:cs="宋体"/>
          <w:bCs/>
          <w:kern w:val="0"/>
          <w:szCs w:val="21"/>
        </w:rPr>
        <w:t>12.1 承包人采购材料与工程设备</w:t>
      </w:r>
    </w:p>
    <w:p>
      <w:pPr>
        <w:spacing w:line="360" w:lineRule="auto"/>
        <w:ind w:firstLine="480" w:firstLineChars="200"/>
        <w:rPr>
          <w:rFonts w:hint="eastAsia" w:ascii="宋体" w:hAnsi="宋体" w:cs="宋体"/>
          <w:bCs/>
          <w:kern w:val="0"/>
          <w:szCs w:val="21"/>
          <w:u w:val="none"/>
        </w:rPr>
      </w:pPr>
      <w:r>
        <w:rPr>
          <w:rFonts w:hint="eastAsia" w:ascii="宋体" w:hAnsi="宋体" w:cs="宋体"/>
          <w:bCs/>
          <w:kern w:val="0"/>
          <w:szCs w:val="21"/>
        </w:rPr>
        <w:t>（1）</w:t>
      </w:r>
      <w:r>
        <w:rPr>
          <w:rFonts w:hint="eastAsia" w:ascii="宋体" w:hAnsi="宋体" w:cs="宋体"/>
          <w:bCs/>
          <w:kern w:val="0"/>
          <w:szCs w:val="21"/>
          <w:u w:val="none"/>
        </w:rPr>
        <w:t>承包人负责采购材料、工程设备的，应按照设计和有关标准要求采购。所有材料及部件均应为全新的合格产品，不得采用伪劣产品和“三无”产品，并提供产品合格证明及出厂证明，对材料、工程设备质量负责。承包人采购的材料和设备，在购置前必须得到发包人和监理方的认可，在使用前还应向招标人和监理人出具出厂合格证及复验报告。</w:t>
      </w:r>
    </w:p>
    <w:p>
      <w:pPr>
        <w:spacing w:line="360" w:lineRule="auto"/>
        <w:ind w:firstLine="480" w:firstLineChars="200"/>
        <w:rPr>
          <w:rFonts w:hint="eastAsia" w:ascii="宋体" w:hAnsi="宋体" w:cs="宋体"/>
          <w:bCs/>
          <w:kern w:val="0"/>
          <w:szCs w:val="21"/>
          <w:u w:val="none"/>
        </w:rPr>
      </w:pPr>
      <w:r>
        <w:rPr>
          <w:rFonts w:hint="eastAsia" w:ascii="宋体" w:hAnsi="宋体" w:cs="宋体"/>
          <w:bCs/>
          <w:kern w:val="0"/>
          <w:szCs w:val="21"/>
          <w:u w:val="single"/>
        </w:rPr>
        <w:t>（2）</w:t>
      </w:r>
      <w:r>
        <w:rPr>
          <w:rFonts w:hint="eastAsia" w:ascii="宋体" w:hAnsi="宋体" w:cs="宋体"/>
          <w:bCs/>
          <w:kern w:val="0"/>
          <w:szCs w:val="21"/>
          <w:u w:val="none"/>
        </w:rPr>
        <w:t>发包人有权对承包人采购的材料、设备进行发货前的检验。</w:t>
      </w:r>
    </w:p>
    <w:p>
      <w:pPr>
        <w:spacing w:line="360" w:lineRule="auto"/>
        <w:ind w:firstLine="480" w:firstLineChars="200"/>
        <w:rPr>
          <w:rFonts w:hint="eastAsia" w:ascii="宋体" w:hAnsi="宋体" w:cs="宋体"/>
          <w:bCs/>
          <w:kern w:val="0"/>
          <w:szCs w:val="21"/>
          <w:u w:val="none"/>
        </w:rPr>
      </w:pPr>
      <w:r>
        <w:rPr>
          <w:rFonts w:hint="eastAsia" w:ascii="宋体" w:hAnsi="宋体" w:cs="宋体"/>
          <w:bCs/>
          <w:kern w:val="0"/>
          <w:szCs w:val="21"/>
          <w:u w:val="none"/>
        </w:rPr>
        <w:t>（3）承包人提供的货物所涉及的技术、设计、设备均应来自于合格的原产地，技术培训、技术服务在货物安装现场进行。</w:t>
      </w:r>
    </w:p>
    <w:p>
      <w:pPr>
        <w:spacing w:line="360" w:lineRule="auto"/>
        <w:ind w:firstLine="480" w:firstLineChars="200"/>
        <w:rPr>
          <w:rFonts w:ascii="宋体" w:hAnsi="宋体" w:cs="宋体"/>
          <w:bCs/>
          <w:kern w:val="0"/>
          <w:szCs w:val="21"/>
          <w:u w:val="single"/>
        </w:rPr>
      </w:pPr>
      <w:r>
        <w:rPr>
          <w:rFonts w:hint="eastAsia" w:ascii="宋体" w:hAnsi="宋体" w:cs="宋体"/>
          <w:bCs/>
          <w:kern w:val="0"/>
          <w:szCs w:val="21"/>
          <w:u w:val="none"/>
        </w:rPr>
        <w:t>（4）如果承包人使用的施工材料连续两次因手续不全或者验收不合格被发包人和监理人拒绝，由此造成的工期延误及相应损失由承包人承担。</w:t>
      </w:r>
    </w:p>
    <w:bookmarkEnd w:id="234"/>
    <w:bookmarkEnd w:id="235"/>
    <w:bookmarkEnd w:id="236"/>
    <w:bookmarkEnd w:id="237"/>
    <w:bookmarkEnd w:id="238"/>
    <w:bookmarkEnd w:id="239"/>
    <w:bookmarkEnd w:id="240"/>
    <w:bookmarkEnd w:id="241"/>
    <w:bookmarkEnd w:id="242"/>
    <w:bookmarkEnd w:id="243"/>
    <w:p>
      <w:pPr>
        <w:spacing w:after="120" w:line="360" w:lineRule="auto"/>
        <w:ind w:firstLine="480" w:firstLineChars="200"/>
        <w:rPr>
          <w:rFonts w:hint="eastAsia" w:ascii="宋体" w:hAnsi="宋体" w:cs="宋体"/>
          <w:szCs w:val="21"/>
        </w:rPr>
      </w:pPr>
      <w:bookmarkStart w:id="312" w:name="_Toc297120467"/>
      <w:bookmarkStart w:id="313" w:name="_Toc296347166"/>
      <w:bookmarkStart w:id="314" w:name="_Toc296890995"/>
      <w:bookmarkStart w:id="315" w:name="_Toc296944506"/>
      <w:bookmarkStart w:id="316" w:name="_Toc296346668"/>
      <w:bookmarkStart w:id="317" w:name="_Toc296503167"/>
      <w:bookmarkStart w:id="318" w:name="_Toc312678019"/>
      <w:bookmarkStart w:id="319" w:name="_Toc296891207"/>
      <w:bookmarkStart w:id="320" w:name="_Toc303539136"/>
      <w:bookmarkStart w:id="321" w:name="_Toc297216186"/>
      <w:bookmarkStart w:id="322" w:name="_Toc300934979"/>
      <w:bookmarkStart w:id="323" w:name="_Toc280868654"/>
      <w:bookmarkStart w:id="324" w:name="_Toc292559372"/>
      <w:bookmarkStart w:id="325" w:name="_Toc304295556"/>
      <w:bookmarkStart w:id="326" w:name="_Toc297048353"/>
      <w:bookmarkStart w:id="327" w:name="_Toc292559877"/>
      <w:bookmarkStart w:id="328" w:name="_Toc312677493"/>
      <w:bookmarkStart w:id="329" w:name="_Toc297123527"/>
      <w:bookmarkStart w:id="330" w:name="_Toc280868655"/>
      <w:bookmarkStart w:id="331" w:name="_Toc280868656"/>
      <w:bookmarkStart w:id="332" w:name="_Toc267251424"/>
      <w:r>
        <w:rPr>
          <w:rFonts w:hint="eastAsia" w:ascii="宋体" w:hAnsi="宋体" w:cs="宋体"/>
          <w:szCs w:val="21"/>
        </w:rPr>
        <w:t>12.2材料与工程设备的保管与使用</w:t>
      </w:r>
    </w:p>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Pr>
        <w:spacing w:line="360" w:lineRule="auto"/>
        <w:ind w:firstLine="480" w:firstLineChars="200"/>
        <w:rPr>
          <w:rFonts w:hint="eastAsia" w:ascii="宋体" w:hAnsi="宋体" w:cs="宋体"/>
          <w:szCs w:val="21"/>
          <w:u w:val="none"/>
        </w:rPr>
      </w:pPr>
      <w:bookmarkStart w:id="333" w:name="_Toc292559878"/>
      <w:bookmarkStart w:id="334" w:name="_Toc292559373"/>
      <w:bookmarkStart w:id="335" w:name="_Toc296890996"/>
      <w:bookmarkStart w:id="336" w:name="_Toc297120468"/>
      <w:bookmarkStart w:id="337" w:name="_Toc296944507"/>
      <w:bookmarkStart w:id="338" w:name="_Toc296347167"/>
      <w:bookmarkStart w:id="339" w:name="_Toc296891208"/>
      <w:bookmarkStart w:id="340" w:name="_Toc297048354"/>
      <w:bookmarkStart w:id="341" w:name="_Toc304295557"/>
      <w:bookmarkStart w:id="342" w:name="_Toc297123528"/>
      <w:bookmarkStart w:id="343" w:name="_Toc312677494"/>
      <w:bookmarkStart w:id="344" w:name="_Toc318581173"/>
      <w:bookmarkStart w:id="345" w:name="_Toc297216187"/>
      <w:bookmarkStart w:id="346" w:name="_Toc303539137"/>
      <w:bookmarkStart w:id="347" w:name="_Toc296503168"/>
      <w:bookmarkStart w:id="348" w:name="_Toc312678020"/>
      <w:bookmarkStart w:id="349" w:name="_Toc296346669"/>
      <w:bookmarkStart w:id="350" w:name="_Toc300934980"/>
      <w:r>
        <w:rPr>
          <w:rFonts w:hint="eastAsia" w:ascii="宋体" w:hAnsi="宋体" w:cs="宋体"/>
          <w:szCs w:val="21"/>
        </w:rPr>
        <w:t>12.2.1发包人供应的材料设备的保管费用的承担：</w:t>
      </w:r>
      <w:bookmarkEnd w:id="333"/>
      <w:bookmarkEnd w:id="334"/>
      <w:bookmarkStart w:id="351" w:name="_Toc499651189"/>
      <w:bookmarkStart w:id="352" w:name="_Toc508576842"/>
      <w:r>
        <w:rPr>
          <w:rFonts w:hint="eastAsia" w:ascii="宋体" w:hAnsi="宋体" w:cs="宋体"/>
          <w:szCs w:val="21"/>
          <w:u w:val="none"/>
        </w:rPr>
        <w:t>由承包人在报价中考虑并承担相应费用 。</w:t>
      </w:r>
    </w:p>
    <w:p>
      <w:pPr>
        <w:spacing w:line="360" w:lineRule="auto"/>
        <w:ind w:firstLine="480" w:firstLineChars="200"/>
        <w:jc w:val="left"/>
        <w:rPr>
          <w:rFonts w:hint="eastAsia" w:ascii="宋体" w:hAnsi="宋体" w:cs="宋体"/>
          <w:szCs w:val="21"/>
        </w:rPr>
      </w:pPr>
      <w:r>
        <w:rPr>
          <w:rFonts w:hint="eastAsia" w:ascii="宋体" w:hAnsi="宋体" w:cs="宋体"/>
          <w:szCs w:val="21"/>
        </w:rPr>
        <w:t>12.3 样品</w:t>
      </w:r>
      <w:bookmarkEnd w:id="351"/>
      <w:bookmarkEnd w:id="352"/>
    </w:p>
    <w:p>
      <w:pPr>
        <w:autoSpaceDE w:val="0"/>
        <w:autoSpaceDN w:val="0"/>
        <w:adjustRightInd w:val="0"/>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12.3.1样品的报送与封存</w:t>
      </w:r>
    </w:p>
    <w:p>
      <w:pPr>
        <w:spacing w:line="360" w:lineRule="auto"/>
        <w:ind w:left="280" w:firstLine="480" w:firstLineChars="200"/>
        <w:rPr>
          <w:rFonts w:hint="eastAsia" w:ascii="宋体" w:hAnsi="宋体" w:cs="宋体"/>
          <w:szCs w:val="21"/>
          <w:u w:val="none"/>
        </w:rPr>
      </w:pPr>
      <w:r>
        <w:rPr>
          <w:rFonts w:hint="eastAsia" w:ascii="宋体" w:hAnsi="宋体" w:cs="宋体"/>
          <w:kern w:val="0"/>
          <w:szCs w:val="21"/>
          <w:u w:val="none"/>
        </w:rPr>
        <w:t>需要承包人报送样品的材料或工程设备，样品的种类、名称、规格、数量要求：</w:t>
      </w:r>
      <w:bookmarkStart w:id="353" w:name="_Toc508576843"/>
      <w:bookmarkStart w:id="354" w:name="_Toc499651190"/>
      <w:r>
        <w:rPr>
          <w:rFonts w:hint="eastAsia" w:ascii="宋体" w:hAnsi="宋体" w:cs="宋体"/>
          <w:b/>
          <w:u w:val="none"/>
        </w:rPr>
        <w:t>按管理部门及发包人要求确定</w:t>
      </w:r>
      <w:r>
        <w:rPr>
          <w:rFonts w:hint="eastAsia" w:ascii="宋体" w:hAnsi="宋体" w:cs="宋体"/>
          <w:szCs w:val="21"/>
          <w:u w:val="none"/>
        </w:rPr>
        <w:t>。</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13. 施工设备和临时设施</w:t>
      </w:r>
      <w:bookmarkEnd w:id="353"/>
      <w:bookmarkEnd w:id="354"/>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13.1 承包人提供的施工设备和临时设施</w:t>
      </w:r>
    </w:p>
    <w:p>
      <w:pPr>
        <w:autoSpaceDE w:val="0"/>
        <w:autoSpaceDN w:val="0"/>
        <w:adjustRightInd w:val="0"/>
        <w:spacing w:line="360" w:lineRule="auto"/>
        <w:ind w:firstLine="480" w:firstLineChars="200"/>
        <w:jc w:val="left"/>
        <w:rPr>
          <w:rFonts w:hint="eastAsia" w:ascii="宋体" w:hAnsi="宋体" w:cs="宋体"/>
          <w:szCs w:val="21"/>
          <w:u w:val="none"/>
        </w:rPr>
      </w:pPr>
      <w:r>
        <w:rPr>
          <w:rFonts w:hint="eastAsia" w:ascii="宋体" w:hAnsi="宋体" w:cs="宋体"/>
          <w:szCs w:val="21"/>
        </w:rPr>
        <w:t>13.2 关于修建临时设施费用承担的约定：</w:t>
      </w:r>
      <w:r>
        <w:rPr>
          <w:rFonts w:hint="eastAsia" w:ascii="宋体" w:hAnsi="宋体" w:cs="宋体"/>
          <w:szCs w:val="21"/>
          <w:u w:val="none"/>
        </w:rPr>
        <w:t>由承包人自行考虑，费用包含在合同价款内 。</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Start w:id="355" w:name="_Toc351203641"/>
    </w:p>
    <w:bookmarkEnd w:id="330"/>
    <w:bookmarkEnd w:id="331"/>
    <w:bookmarkEnd w:id="332"/>
    <w:p>
      <w:pPr>
        <w:autoSpaceDE w:val="0"/>
        <w:autoSpaceDN w:val="0"/>
        <w:adjustRightInd w:val="0"/>
        <w:spacing w:line="360" w:lineRule="auto"/>
        <w:ind w:firstLine="482" w:firstLineChars="200"/>
        <w:jc w:val="left"/>
        <w:rPr>
          <w:rFonts w:hint="eastAsia" w:ascii="宋体" w:hAnsi="宋体" w:cs="宋体"/>
          <w:b/>
          <w:szCs w:val="21"/>
        </w:rPr>
      </w:pPr>
      <w:bookmarkStart w:id="356" w:name="_Toc303539139"/>
      <w:bookmarkStart w:id="357" w:name="_Toc300934982"/>
      <w:bookmarkStart w:id="358" w:name="_Toc297123533"/>
      <w:bookmarkStart w:id="359" w:name="_Toc304295559"/>
      <w:bookmarkStart w:id="360" w:name="_Toc312678021"/>
      <w:bookmarkStart w:id="361" w:name="_Toc297216192"/>
      <w:bookmarkStart w:id="362" w:name="_Toc312677495"/>
      <w:bookmarkStart w:id="363" w:name="_Toc292559883"/>
      <w:bookmarkStart w:id="364" w:name="_Toc296891213"/>
      <w:bookmarkStart w:id="365" w:name="_Toc296503173"/>
      <w:bookmarkStart w:id="366" w:name="_Toc267251428"/>
      <w:bookmarkStart w:id="367" w:name="_Toc297120473"/>
      <w:bookmarkStart w:id="368" w:name="_Toc296347172"/>
      <w:bookmarkStart w:id="369" w:name="_Toc292559378"/>
      <w:bookmarkStart w:id="370" w:name="_Toc297048359"/>
      <w:bookmarkStart w:id="371" w:name="_Toc296891001"/>
      <w:bookmarkStart w:id="372" w:name="_Toc296346674"/>
      <w:bookmarkStart w:id="373" w:name="_Toc267251427"/>
      <w:bookmarkStart w:id="374" w:name="_Toc296944512"/>
      <w:r>
        <w:rPr>
          <w:rFonts w:hint="eastAsia" w:ascii="宋体" w:hAnsi="宋体" w:cs="宋体"/>
          <w:b/>
          <w:szCs w:val="21"/>
        </w:rPr>
        <w:t>14  试验与检验</w:t>
      </w:r>
      <w:bookmarkEnd w:id="355"/>
      <w:r>
        <w:rPr>
          <w:rFonts w:hint="eastAsia" w:ascii="宋体" w:hAnsi="宋体" w:cs="宋体"/>
          <w:b/>
          <w:szCs w:val="21"/>
        </w:rPr>
        <w:t>：</w:t>
      </w:r>
      <w:r>
        <w:rPr>
          <w:rFonts w:hint="eastAsia" w:ascii="宋体" w:hAnsi="宋体" w:cs="宋体"/>
          <w:bCs/>
          <w:szCs w:val="21"/>
        </w:rPr>
        <w:t>按本合同的通用条款执行。</w:t>
      </w:r>
    </w:p>
    <w:bookmarkEnd w:id="356"/>
    <w:bookmarkEnd w:id="357"/>
    <w:bookmarkEnd w:id="358"/>
    <w:bookmarkEnd w:id="359"/>
    <w:bookmarkEnd w:id="360"/>
    <w:bookmarkEnd w:id="361"/>
    <w:bookmarkEnd w:id="362"/>
    <w:p>
      <w:pPr>
        <w:spacing w:line="360" w:lineRule="auto"/>
        <w:ind w:firstLine="482" w:firstLineChars="200"/>
        <w:jc w:val="left"/>
        <w:rPr>
          <w:rFonts w:hint="eastAsia" w:ascii="宋体" w:hAnsi="宋体" w:cs="宋体"/>
          <w:b/>
          <w:szCs w:val="21"/>
        </w:rPr>
      </w:pPr>
      <w:bookmarkStart w:id="375" w:name="_Toc351203642"/>
      <w:r>
        <w:rPr>
          <w:rFonts w:hint="eastAsia" w:ascii="宋体" w:hAnsi="宋体" w:cs="宋体"/>
          <w:b/>
          <w:szCs w:val="21"/>
        </w:rPr>
        <w:t>1</w:t>
      </w:r>
      <w:bookmarkEnd w:id="363"/>
      <w:bookmarkEnd w:id="364"/>
      <w:bookmarkEnd w:id="365"/>
      <w:bookmarkEnd w:id="366"/>
      <w:bookmarkEnd w:id="367"/>
      <w:bookmarkEnd w:id="368"/>
      <w:bookmarkEnd w:id="369"/>
      <w:bookmarkEnd w:id="370"/>
      <w:bookmarkEnd w:id="371"/>
      <w:bookmarkEnd w:id="372"/>
      <w:bookmarkEnd w:id="373"/>
      <w:bookmarkEnd w:id="374"/>
      <w:bookmarkStart w:id="376" w:name="_Toc296891021"/>
      <w:bookmarkStart w:id="377" w:name="_Toc297048379"/>
      <w:bookmarkStart w:id="378" w:name="_Toc296346694"/>
      <w:bookmarkStart w:id="379" w:name="_Toc292559398"/>
      <w:bookmarkStart w:id="380" w:name="_Toc292559903"/>
      <w:bookmarkStart w:id="381" w:name="_Toc300934989"/>
      <w:bookmarkStart w:id="382" w:name="_Toc303539146"/>
      <w:bookmarkStart w:id="383" w:name="_Toc297123540"/>
      <w:bookmarkStart w:id="384" w:name="_Toc296944532"/>
      <w:bookmarkStart w:id="385" w:name="_Toc304295566"/>
      <w:bookmarkStart w:id="386" w:name="_Toc296891233"/>
      <w:bookmarkStart w:id="387" w:name="_Toc296347192"/>
      <w:bookmarkStart w:id="388" w:name="_Toc296503193"/>
      <w:bookmarkStart w:id="389" w:name="_Toc297216199"/>
      <w:bookmarkStart w:id="390" w:name="_Toc297120493"/>
      <w:bookmarkStart w:id="391" w:name="_Toc312677499"/>
      <w:bookmarkStart w:id="392" w:name="_Toc312678025"/>
      <w:bookmarkStart w:id="393" w:name="_Toc267251433"/>
      <w:bookmarkStart w:id="394" w:name="_Toc267251435"/>
      <w:bookmarkStart w:id="395" w:name="_Toc267251441"/>
      <w:bookmarkStart w:id="396" w:name="_Toc267251437"/>
      <w:bookmarkStart w:id="397" w:name="_Toc267251439"/>
      <w:bookmarkStart w:id="398" w:name="_Toc267251440"/>
      <w:bookmarkStart w:id="399" w:name="_Toc267251442"/>
      <w:r>
        <w:rPr>
          <w:rFonts w:hint="eastAsia" w:ascii="宋体" w:hAnsi="宋体" w:cs="宋体"/>
          <w:b/>
          <w:szCs w:val="21"/>
        </w:rPr>
        <w:t>5. 变更</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bookmarkEnd w:id="391"/>
    <w:bookmarkEnd w:id="392"/>
    <w:p>
      <w:pPr>
        <w:spacing w:line="360" w:lineRule="auto"/>
        <w:ind w:firstLine="480" w:firstLineChars="200"/>
        <w:jc w:val="left"/>
        <w:rPr>
          <w:rFonts w:hint="eastAsia" w:ascii="宋体" w:hAnsi="宋体" w:cs="宋体"/>
          <w:szCs w:val="21"/>
        </w:rPr>
      </w:pPr>
      <w:bookmarkStart w:id="400" w:name="_Toc296347193"/>
      <w:bookmarkStart w:id="401" w:name="_Toc303539147"/>
      <w:bookmarkStart w:id="402" w:name="_Toc297216200"/>
      <w:bookmarkStart w:id="403" w:name="_Toc292559399"/>
      <w:bookmarkStart w:id="404" w:name="_Toc296346695"/>
      <w:bookmarkStart w:id="405" w:name="_Toc312678026"/>
      <w:bookmarkStart w:id="406" w:name="_Toc297123541"/>
      <w:bookmarkStart w:id="407" w:name="_Toc297048380"/>
      <w:bookmarkStart w:id="408" w:name="_Toc297120494"/>
      <w:bookmarkStart w:id="409" w:name="_Toc304295567"/>
      <w:bookmarkStart w:id="410" w:name="_Toc296891234"/>
      <w:bookmarkStart w:id="411" w:name="_Toc312677500"/>
      <w:bookmarkStart w:id="412" w:name="_Toc300934990"/>
      <w:bookmarkStart w:id="413" w:name="_Toc292559904"/>
      <w:bookmarkStart w:id="414" w:name="_Toc296503194"/>
      <w:bookmarkStart w:id="415" w:name="_Toc296944533"/>
      <w:bookmarkStart w:id="416" w:name="_Toc296891022"/>
      <w:r>
        <w:rPr>
          <w:rFonts w:hint="eastAsia" w:ascii="宋体" w:hAnsi="宋体" w:cs="宋体"/>
          <w:szCs w:val="21"/>
        </w:rPr>
        <w:t>15.1关于变更的范围的约定：</w:t>
      </w:r>
    </w:p>
    <w:p>
      <w:pPr>
        <w:spacing w:line="360" w:lineRule="auto"/>
        <w:ind w:firstLine="480" w:firstLineChars="200"/>
        <w:jc w:val="left"/>
        <w:rPr>
          <w:rFonts w:hint="eastAsia" w:ascii="宋体" w:hAnsi="宋体" w:cs="宋体"/>
          <w:szCs w:val="21"/>
          <w:u w:val="none"/>
        </w:rPr>
      </w:pPr>
      <w:r>
        <w:rPr>
          <w:rFonts w:hint="eastAsia" w:ascii="宋体" w:hAnsi="宋体" w:cs="宋体"/>
          <w:szCs w:val="21"/>
          <w:u w:val="none"/>
        </w:rPr>
        <w:t>（1）发包人提供的工程量清单中的错、漏项；（2）设计变更；（3）具有完备手续的现场签证；（4）其他变更；</w:t>
      </w:r>
    </w:p>
    <w:p>
      <w:pPr>
        <w:spacing w:line="360" w:lineRule="auto"/>
        <w:jc w:val="left"/>
        <w:rPr>
          <w:rFonts w:ascii="宋体" w:hAnsi="宋体" w:cs="宋体"/>
          <w:szCs w:val="21"/>
          <w:u w:val="none"/>
        </w:rPr>
      </w:pPr>
      <w:r>
        <w:rPr>
          <w:rFonts w:hint="eastAsia" w:ascii="宋体" w:hAnsi="宋体" w:cs="宋体"/>
          <w:szCs w:val="21"/>
          <w:u w:val="none"/>
        </w:rPr>
        <w:t xml:space="preserve">    其他可能在此项目施工的专项工程及总承包范围之外与工程紧密相关的附加工作和额外工作，并且该工作在承包人的工程资质范围内，发包人有权指令承包人去完成。承包人应予以接受并作为本工程的变更处理，费用计算按合同价款调整方法执行；承包人不得以任何理由拒绝发包人要求的变更实施，否则按违约处理。变更需要延长工期时，应按本合同专用条款的相关规定办理；若变更使合同工作量减少，发包人认为应予提前变更项目的工期时，由发包人和承包人协商决定。</w:t>
      </w:r>
    </w:p>
    <w:p>
      <w:pPr>
        <w:spacing w:line="360" w:lineRule="auto"/>
        <w:ind w:firstLine="480" w:firstLineChars="200"/>
        <w:rPr>
          <w:rFonts w:hint="eastAsia" w:ascii="宋体" w:hAnsi="宋体" w:cs="宋体"/>
          <w:szCs w:val="21"/>
        </w:rPr>
      </w:pPr>
      <w:r>
        <w:rPr>
          <w:rFonts w:hint="eastAsia" w:ascii="宋体" w:hAnsi="宋体" w:cs="宋体"/>
          <w:szCs w:val="21"/>
        </w:rPr>
        <w:t>15.2变更的流程</w:t>
      </w:r>
    </w:p>
    <w:p>
      <w:pPr>
        <w:spacing w:line="360" w:lineRule="auto"/>
        <w:ind w:firstLine="480" w:firstLineChars="200"/>
        <w:rPr>
          <w:rFonts w:ascii="宋体" w:hAnsi="宋体" w:cs="宋体"/>
          <w:szCs w:val="21"/>
          <w:u w:val="none"/>
        </w:rPr>
      </w:pPr>
      <w:r>
        <w:rPr>
          <w:rFonts w:hint="eastAsia" w:ascii="宋体" w:hAnsi="宋体" w:cs="宋体"/>
          <w:szCs w:val="21"/>
          <w:u w:val="none"/>
        </w:rPr>
        <w:t>承包人收到设计变更单、现场签证单后及时编制设计变更单、现场签证单，并上报发包人。从发包人发出设计变更通知至承包人上报设计变更单、现场签证单不得超过10个工作日，并在每月上报工程进度之前完成设计变更、现场签证预算及台账的上报。现场签证单是双方调整工程价款的唯一计算依据。</w:t>
      </w:r>
    </w:p>
    <w:p>
      <w:pPr>
        <w:spacing w:line="360" w:lineRule="auto"/>
        <w:ind w:firstLine="480" w:firstLineChars="200"/>
        <w:rPr>
          <w:rFonts w:hint="eastAsia" w:ascii="宋体" w:hAnsi="宋体" w:cs="宋体"/>
          <w:szCs w:val="21"/>
        </w:rPr>
      </w:pPr>
      <w:r>
        <w:rPr>
          <w:rFonts w:hint="eastAsia" w:ascii="宋体" w:hAnsi="宋体" w:cs="宋体"/>
          <w:szCs w:val="21"/>
        </w:rPr>
        <w:t>15.3涉及隐蔽工程的设计变更</w:t>
      </w:r>
    </w:p>
    <w:p>
      <w:pPr>
        <w:spacing w:line="360" w:lineRule="auto"/>
        <w:ind w:firstLine="480" w:firstLineChars="200"/>
        <w:rPr>
          <w:rFonts w:hint="eastAsia" w:ascii="宋体" w:hAnsi="宋体" w:cs="宋体"/>
          <w:szCs w:val="21"/>
          <w:u w:val="none"/>
        </w:rPr>
      </w:pPr>
      <w:r>
        <w:rPr>
          <w:rFonts w:hint="eastAsia" w:ascii="宋体" w:hAnsi="宋体" w:cs="宋体"/>
          <w:szCs w:val="21"/>
          <w:u w:val="none"/>
        </w:rPr>
        <w:t>关于涉及隐蔽工程的设计变更的约定：若收到的设计变更单或者现场签证单涉及隐蔽工程，应在各方认可后施工之前通知发包人成本部相关人员预计施工日期，并配合发包人成本部人员在工程隐蔽之前协调</w:t>
      </w:r>
      <w:r>
        <w:rPr>
          <w:rFonts w:hint="eastAsia" w:ascii="宋体" w:hAnsi="宋体" w:cs="宋体"/>
          <w:szCs w:val="21"/>
          <w:u w:val="none"/>
          <w:lang w:eastAsia="zh-CN"/>
        </w:rPr>
        <w:t>二七区</w:t>
      </w:r>
      <w:r>
        <w:rPr>
          <w:rFonts w:hint="eastAsia" w:ascii="宋体" w:hAnsi="宋体" w:cs="宋体"/>
          <w:szCs w:val="21"/>
          <w:u w:val="none"/>
        </w:rPr>
        <w:t>财政评审中心等（如需要）相关部门到现场查勘设计变更施工内容。若发生以下情况则设计变更、现场签证等在审计结算阶段不予计取，其造价由承包人自行承担：①未提前通知发包人预计施工日期，造成协调相关部门工作滞后，不能及时查看现场；②未在相关部门查勘现场之后进行隐蔽，造成各方在查勘现场时不能对设计变更、现场签证内容进行认定。</w:t>
      </w:r>
    </w:p>
    <w:p>
      <w:pPr>
        <w:autoSpaceDE w:val="0"/>
        <w:autoSpaceDN w:val="0"/>
        <w:adjustRightInd w:val="0"/>
        <w:spacing w:line="360" w:lineRule="auto"/>
        <w:ind w:firstLine="480" w:firstLineChars="200"/>
        <w:jc w:val="left"/>
        <w:rPr>
          <w:rFonts w:ascii="宋体" w:hAnsi="宋体" w:cs="宋体"/>
          <w:szCs w:val="21"/>
        </w:rPr>
      </w:pPr>
      <w:bookmarkStart w:id="417" w:name="_Toc499651192"/>
      <w:bookmarkStart w:id="418" w:name="_Toc516148116"/>
      <w:bookmarkStart w:id="419" w:name="_Toc516147997"/>
      <w:bookmarkStart w:id="420" w:name="_Toc512416050"/>
      <w:bookmarkStart w:id="421" w:name="_Toc508576845"/>
      <w:r>
        <w:rPr>
          <w:rFonts w:hint="eastAsia" w:ascii="宋体" w:hAnsi="宋体" w:cs="宋体"/>
          <w:szCs w:val="21"/>
        </w:rPr>
        <w:t xml:space="preserve">15.4 </w:t>
      </w:r>
      <w:bookmarkEnd w:id="417"/>
      <w:bookmarkEnd w:id="418"/>
      <w:bookmarkEnd w:id="419"/>
      <w:bookmarkEnd w:id="420"/>
      <w:bookmarkEnd w:id="421"/>
      <w:r>
        <w:rPr>
          <w:rFonts w:hint="eastAsia" w:ascii="宋体" w:hAnsi="宋体" w:cs="宋体"/>
          <w:szCs w:val="21"/>
        </w:rPr>
        <w:t>特别约定</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15.4.1 因承包人原因造成施工内容出现缺项、漏项时，承包人应按发包人及监理的要求补足缺项、漏项部分的施工，且工程价款不得增加。</w:t>
      </w:r>
    </w:p>
    <w:p>
      <w:pPr>
        <w:autoSpaceDE w:val="0"/>
        <w:autoSpaceDN w:val="0"/>
        <w:adjustRightInd w:val="0"/>
        <w:spacing w:line="360" w:lineRule="auto"/>
        <w:ind w:firstLine="480" w:firstLineChars="200"/>
        <w:jc w:val="left"/>
        <w:rPr>
          <w:rFonts w:hint="eastAsia" w:ascii="宋体" w:hAnsi="宋体" w:cs="宋体"/>
          <w:szCs w:val="21"/>
        </w:rPr>
      </w:pPr>
      <w:r>
        <w:rPr>
          <w:rFonts w:hint="eastAsia" w:ascii="宋体" w:hAnsi="宋体" w:cs="宋体"/>
          <w:szCs w:val="21"/>
        </w:rPr>
        <w:t>15.4.2 因承包人在投标文件或者竞争性谈判文件中多列、虚列施工项目或者施工内容时，发包人有权从固定合同价款中将多列、虚列的施工项目对应的工程款进行相应扣减。</w:t>
      </w:r>
    </w:p>
    <w:p>
      <w:pPr>
        <w:autoSpaceDE w:val="0"/>
        <w:autoSpaceDN w:val="0"/>
        <w:adjustRightInd w:val="0"/>
        <w:spacing w:line="360" w:lineRule="auto"/>
        <w:ind w:firstLine="480" w:firstLineChars="200"/>
        <w:jc w:val="left"/>
        <w:rPr>
          <w:rFonts w:ascii="宋体" w:hAnsi="宋体" w:cs="宋体"/>
          <w:szCs w:val="21"/>
        </w:rPr>
      </w:pPr>
      <w:r>
        <w:rPr>
          <w:rFonts w:hint="eastAsia" w:ascii="宋体" w:hAnsi="宋体" w:cs="宋体"/>
          <w:szCs w:val="21"/>
        </w:rPr>
        <w:t>15.4.3 施工期间，无论施工材料价格是否出现波动，工程价款均不予调整。</w:t>
      </w:r>
    </w:p>
    <w:p>
      <w:pPr>
        <w:spacing w:line="360" w:lineRule="auto"/>
        <w:ind w:firstLine="480" w:firstLineChars="200"/>
        <w:jc w:val="left"/>
        <w:rPr>
          <w:rFonts w:hint="eastAsia" w:ascii="宋体" w:hAnsi="宋体" w:cs="宋体"/>
          <w:szCs w:val="21"/>
        </w:rPr>
      </w:pPr>
      <w:r>
        <w:rPr>
          <w:rFonts w:hint="eastAsia" w:ascii="宋体" w:hAnsi="宋体" w:cs="宋体"/>
          <w:szCs w:val="21"/>
        </w:rPr>
        <w:t>1</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Start w:id="422" w:name="_Toc296891025"/>
      <w:bookmarkStart w:id="423" w:name="_Toc296347196"/>
      <w:bookmarkStart w:id="424" w:name="_Toc297216203"/>
      <w:bookmarkStart w:id="425" w:name="_Toc300934993"/>
      <w:bookmarkStart w:id="426" w:name="_Toc292559907"/>
      <w:bookmarkStart w:id="427" w:name="_Toc296891237"/>
      <w:bookmarkStart w:id="428" w:name="_Toc292559402"/>
      <w:bookmarkStart w:id="429" w:name="_Toc297048383"/>
      <w:bookmarkStart w:id="430" w:name="_Toc297123544"/>
      <w:bookmarkStart w:id="431" w:name="_Toc296944536"/>
      <w:bookmarkStart w:id="432" w:name="_Toc296503197"/>
      <w:bookmarkStart w:id="433" w:name="_Toc297120497"/>
      <w:bookmarkStart w:id="434" w:name="_Toc303539150"/>
      <w:bookmarkStart w:id="435" w:name="_Toc296346698"/>
      <w:bookmarkStart w:id="436" w:name="_Toc312677503"/>
      <w:bookmarkStart w:id="437" w:name="_Toc312678029"/>
      <w:bookmarkStart w:id="438" w:name="_Toc304295570"/>
      <w:r>
        <w:rPr>
          <w:rFonts w:hint="eastAsia" w:ascii="宋体" w:hAnsi="宋体" w:cs="宋体"/>
          <w:szCs w:val="21"/>
        </w:rPr>
        <w:t>5.5承</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Start w:id="439" w:name="_Toc296891243"/>
      <w:bookmarkStart w:id="440" w:name="_Toc292559408"/>
      <w:bookmarkStart w:id="441" w:name="_Toc296944542"/>
      <w:bookmarkStart w:id="442" w:name="_Toc303539151"/>
      <w:bookmarkStart w:id="443" w:name="_Toc297120503"/>
      <w:bookmarkStart w:id="444" w:name="_Toc292559913"/>
      <w:bookmarkStart w:id="445" w:name="_Toc300934994"/>
      <w:bookmarkStart w:id="446" w:name="_Toc296503203"/>
      <w:bookmarkStart w:id="447" w:name="_Toc296346704"/>
      <w:bookmarkStart w:id="448" w:name="_Toc297048389"/>
      <w:bookmarkStart w:id="449" w:name="_Toc297123545"/>
      <w:bookmarkStart w:id="450" w:name="_Toc296891031"/>
      <w:bookmarkStart w:id="451" w:name="_Toc297216204"/>
      <w:bookmarkStart w:id="452" w:name="_Toc296347202"/>
      <w:r>
        <w:rPr>
          <w:rFonts w:hint="eastAsia" w:ascii="宋体" w:hAnsi="宋体" w:cs="宋体"/>
          <w:szCs w:val="21"/>
        </w:rPr>
        <w:t>包人的合理化建议</w:t>
      </w:r>
    </w:p>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Pr>
        <w:spacing w:line="360" w:lineRule="auto"/>
        <w:ind w:firstLine="480" w:firstLineChars="200"/>
        <w:jc w:val="left"/>
        <w:rPr>
          <w:rFonts w:hint="eastAsia" w:ascii="宋体" w:hAnsi="宋体" w:cs="宋体"/>
          <w:szCs w:val="21"/>
        </w:rPr>
      </w:pPr>
      <w:r>
        <w:rPr>
          <w:rFonts w:hint="eastAsia" w:ascii="宋体" w:hAnsi="宋体" w:cs="宋体"/>
          <w:szCs w:val="21"/>
        </w:rPr>
        <w:t>监理人审查承包人合理化建议的期限：</w:t>
      </w:r>
      <w:r>
        <w:rPr>
          <w:rFonts w:hint="eastAsia" w:ascii="宋体" w:hAnsi="宋体" w:cs="宋体"/>
          <w:szCs w:val="21"/>
          <w:u w:val="single"/>
        </w:rPr>
        <w:t xml:space="preserve">3 天内审查完毕并报发包人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收到监理人报送的合理化建议后3 天内审批完毕</w:t>
      </w:r>
      <w:r>
        <w:rPr>
          <w:rFonts w:hint="eastAsia" w:ascii="宋体" w:hAnsi="宋体" w:cs="宋体"/>
          <w:szCs w:val="21"/>
        </w:rPr>
        <w:t>。</w:t>
      </w:r>
    </w:p>
    <w:p>
      <w:pPr>
        <w:spacing w:line="360" w:lineRule="auto"/>
        <w:ind w:left="240" w:leftChars="100" w:firstLine="240" w:firstLineChars="100"/>
        <w:rPr>
          <w:rFonts w:hint="eastAsia" w:ascii="宋体" w:hAnsi="宋体" w:cs="宋体"/>
          <w:szCs w:val="21"/>
          <w:u w:val="single"/>
        </w:rPr>
      </w:pPr>
      <w:r>
        <w:rPr>
          <w:rFonts w:hint="eastAsia" w:ascii="宋体" w:hAnsi="宋体" w:cs="宋体"/>
          <w:szCs w:val="21"/>
        </w:rPr>
        <w:t>承</w:t>
      </w:r>
      <w:bookmarkStart w:id="453" w:name="_Toc292559914"/>
      <w:bookmarkStart w:id="454" w:name="_Toc296347203"/>
      <w:bookmarkStart w:id="455" w:name="_Toc297120504"/>
      <w:bookmarkStart w:id="456" w:name="_Toc312678030"/>
      <w:bookmarkStart w:id="457" w:name="_Toc292559409"/>
      <w:bookmarkStart w:id="458" w:name="_Toc303539152"/>
      <w:bookmarkStart w:id="459" w:name="_Toc297216205"/>
      <w:bookmarkStart w:id="460" w:name="_Toc297048390"/>
      <w:bookmarkStart w:id="461" w:name="_Toc296891244"/>
      <w:bookmarkStart w:id="462" w:name="_Toc296346705"/>
      <w:bookmarkStart w:id="463" w:name="_Toc304295571"/>
      <w:bookmarkStart w:id="464" w:name="_Toc312677504"/>
      <w:bookmarkStart w:id="465" w:name="_Toc296944543"/>
      <w:bookmarkStart w:id="466" w:name="_Toc296503204"/>
      <w:bookmarkStart w:id="467" w:name="_Toc300934995"/>
      <w:bookmarkStart w:id="468" w:name="_Toc318581175"/>
      <w:bookmarkStart w:id="469" w:name="_Toc297123546"/>
      <w:bookmarkStart w:id="470" w:name="_Toc296891032"/>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 xml:space="preserve">       /    </w:t>
      </w:r>
      <w:r>
        <w:rPr>
          <w:rFonts w:hint="eastAsia" w:ascii="宋体" w:hAnsi="宋体" w:cs="宋体"/>
          <w:szCs w:val="21"/>
        </w:rPr>
        <w:t>。</w:t>
      </w:r>
    </w:p>
    <w:bookmarkEnd w:id="393"/>
    <w:bookmarkEnd w:id="394"/>
    <w:bookmarkEnd w:id="395"/>
    <w:bookmarkEnd w:id="396"/>
    <w:bookmarkEnd w:id="397"/>
    <w:bookmarkEnd w:id="398"/>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Pr>
        <w:spacing w:line="360" w:lineRule="auto"/>
        <w:ind w:firstLine="480" w:firstLineChars="200"/>
        <w:jc w:val="left"/>
        <w:rPr>
          <w:rFonts w:hint="eastAsia" w:ascii="宋体" w:hAnsi="宋体" w:cs="宋体"/>
          <w:szCs w:val="21"/>
        </w:rPr>
      </w:pPr>
      <w:bookmarkStart w:id="471" w:name="_Toc297120505"/>
      <w:bookmarkStart w:id="472" w:name="_Toc296346706"/>
      <w:bookmarkStart w:id="473" w:name="_Toc296891245"/>
      <w:bookmarkStart w:id="474" w:name="_Toc292559915"/>
      <w:bookmarkStart w:id="475" w:name="_Toc296503205"/>
      <w:bookmarkStart w:id="476" w:name="_Toc292559410"/>
      <w:bookmarkStart w:id="477" w:name="_Toc296944544"/>
      <w:bookmarkStart w:id="478" w:name="_Toc296891033"/>
      <w:bookmarkStart w:id="479" w:name="_Toc297048391"/>
      <w:bookmarkStart w:id="480" w:name="_Toc296347204"/>
      <w:bookmarkStart w:id="481" w:name="_Toc351203644"/>
      <w:bookmarkStart w:id="482" w:name="_Toc303539159"/>
      <w:bookmarkStart w:id="483" w:name="_Toc312678040"/>
      <w:bookmarkStart w:id="484" w:name="_Toc297216211"/>
      <w:bookmarkStart w:id="485" w:name="_Toc300935002"/>
      <w:bookmarkStart w:id="486" w:name="_Toc297123552"/>
      <w:bookmarkStart w:id="487" w:name="_Toc304295579"/>
      <w:r>
        <w:rPr>
          <w:rFonts w:hint="eastAsia" w:ascii="宋体" w:hAnsi="宋体" w:cs="宋体"/>
          <w:szCs w:val="21"/>
        </w:rPr>
        <w:t xml:space="preserve">16 </w:t>
      </w:r>
      <w:bookmarkEnd w:id="471"/>
      <w:bookmarkEnd w:id="472"/>
      <w:bookmarkEnd w:id="473"/>
      <w:bookmarkEnd w:id="474"/>
      <w:bookmarkEnd w:id="475"/>
      <w:bookmarkEnd w:id="476"/>
      <w:bookmarkEnd w:id="477"/>
      <w:bookmarkEnd w:id="478"/>
      <w:bookmarkEnd w:id="479"/>
      <w:bookmarkEnd w:id="480"/>
      <w:r>
        <w:rPr>
          <w:rFonts w:hint="eastAsia" w:ascii="宋体" w:hAnsi="宋体" w:cs="宋体"/>
          <w:szCs w:val="21"/>
        </w:rPr>
        <w:t>合同价款、计量与支付</w:t>
      </w:r>
      <w:bookmarkEnd w:id="481"/>
    </w:p>
    <w:bookmarkEnd w:id="482"/>
    <w:bookmarkEnd w:id="483"/>
    <w:bookmarkEnd w:id="484"/>
    <w:bookmarkEnd w:id="485"/>
    <w:bookmarkEnd w:id="486"/>
    <w:bookmarkEnd w:id="487"/>
    <w:p>
      <w:pPr>
        <w:spacing w:after="120" w:line="360" w:lineRule="auto"/>
        <w:ind w:firstLine="480" w:firstLineChars="200"/>
        <w:rPr>
          <w:rFonts w:hint="eastAsia" w:ascii="宋体" w:hAnsi="宋体" w:cs="宋体"/>
          <w:szCs w:val="21"/>
        </w:rPr>
      </w:pPr>
      <w:bookmarkStart w:id="488" w:name="_Toc292559916"/>
      <w:bookmarkStart w:id="489" w:name="_Toc267251461"/>
      <w:bookmarkStart w:id="490" w:name="_Toc292559411"/>
      <w:bookmarkStart w:id="491" w:name="_Toc296891246"/>
      <w:bookmarkStart w:id="492" w:name="_Toc297120506"/>
      <w:bookmarkStart w:id="493" w:name="_Toc296944545"/>
      <w:bookmarkStart w:id="494" w:name="_Toc296347205"/>
      <w:bookmarkStart w:id="495" w:name="_Toc296346707"/>
      <w:bookmarkStart w:id="496" w:name="_Toc296891034"/>
      <w:bookmarkStart w:id="497" w:name="_Toc297048392"/>
      <w:bookmarkStart w:id="498" w:name="_Toc296503206"/>
      <w:bookmarkStart w:id="499" w:name="_Toc303539160"/>
      <w:bookmarkStart w:id="500" w:name="_Toc304295580"/>
      <w:bookmarkStart w:id="501" w:name="_Toc297123553"/>
      <w:bookmarkStart w:id="502" w:name="_Toc297216212"/>
      <w:bookmarkStart w:id="503" w:name="_Toc312678041"/>
      <w:bookmarkStart w:id="504" w:name="_Toc300935003"/>
      <w:r>
        <w:rPr>
          <w:rFonts w:hint="eastAsia" w:ascii="宋体" w:hAnsi="宋体" w:cs="宋体"/>
          <w:szCs w:val="21"/>
        </w:rPr>
        <w:t>16.1 合</w:t>
      </w:r>
      <w:bookmarkEnd w:id="488"/>
      <w:bookmarkEnd w:id="489"/>
      <w:bookmarkEnd w:id="490"/>
      <w:r>
        <w:rPr>
          <w:rFonts w:hint="eastAsia" w:ascii="宋体" w:hAnsi="宋体" w:cs="宋体"/>
          <w:szCs w:val="21"/>
        </w:rPr>
        <w:t>同价</w:t>
      </w:r>
      <w:bookmarkEnd w:id="491"/>
      <w:bookmarkEnd w:id="492"/>
      <w:bookmarkEnd w:id="493"/>
      <w:bookmarkEnd w:id="494"/>
      <w:bookmarkEnd w:id="495"/>
      <w:bookmarkEnd w:id="496"/>
      <w:bookmarkEnd w:id="497"/>
      <w:bookmarkEnd w:id="498"/>
      <w:r>
        <w:rPr>
          <w:rFonts w:hint="eastAsia" w:ascii="宋体" w:hAnsi="宋体" w:cs="宋体"/>
          <w:szCs w:val="21"/>
        </w:rPr>
        <w:t>款方式：固定价格方式，即单价固定，总价固定。</w:t>
      </w:r>
      <w:bookmarkEnd w:id="499"/>
      <w:bookmarkEnd w:id="500"/>
      <w:bookmarkEnd w:id="501"/>
      <w:bookmarkEnd w:id="502"/>
      <w:bookmarkEnd w:id="503"/>
      <w:bookmarkEnd w:id="504"/>
    </w:p>
    <w:p>
      <w:pPr>
        <w:spacing w:after="120" w:line="360" w:lineRule="auto"/>
        <w:ind w:firstLine="480" w:firstLineChars="200"/>
        <w:rPr>
          <w:rFonts w:hint="eastAsia" w:ascii="宋体" w:hAnsi="宋体" w:cs="宋体"/>
          <w:szCs w:val="21"/>
        </w:rPr>
      </w:pPr>
      <w:r>
        <w:rPr>
          <w:rFonts w:hint="eastAsia" w:ascii="宋体" w:hAnsi="宋体" w:cs="宋体"/>
          <w:szCs w:val="21"/>
        </w:rPr>
        <w:t>16.2合同价款已包含</w:t>
      </w:r>
      <w:r>
        <w:rPr>
          <w:rFonts w:hint="eastAsia" w:ascii="宋体" w:hAnsi="宋体" w:cs="宋体"/>
          <w:szCs w:val="21"/>
          <w:u w:val="single"/>
        </w:rPr>
        <w:t>除设计变更、现场签证以外的所有风险。</w:t>
      </w:r>
    </w:p>
    <w:p>
      <w:pPr>
        <w:spacing w:line="360" w:lineRule="auto"/>
        <w:ind w:firstLine="480" w:firstLineChars="200"/>
        <w:rPr>
          <w:rFonts w:hint="eastAsia" w:ascii="宋体" w:hAnsi="宋体" w:cs="宋体"/>
          <w:szCs w:val="21"/>
          <w:u w:val="single"/>
        </w:rPr>
      </w:pPr>
      <w:r>
        <w:rPr>
          <w:rFonts w:hint="eastAsia" w:ascii="宋体" w:hAnsi="宋体" w:cs="宋体"/>
          <w:szCs w:val="21"/>
        </w:rPr>
        <w:t>16.3风险范围以外合同价格的调整方法：</w:t>
      </w:r>
      <w:r>
        <w:rPr>
          <w:rFonts w:hint="eastAsia" w:ascii="宋体" w:hAnsi="宋体" w:cs="宋体"/>
          <w:szCs w:val="21"/>
          <w:u w:val="single"/>
        </w:rPr>
        <w:t xml:space="preserve">  设计变更：因发包人要求提出的变更、承包人提出的变更经发包人书面同意的，据实调整。变更部分造价按以下原则：变更部分子项在合同价格中已有相同单价的，采用该子项的单价；变更部分子项在合同价格中已有类似单价的，可在合理范围内参照该子项的单价；变更部分子项在合同价格中没有相同或类似单价的，由发包人和承包人按照成本加利润的原则确定单价。</w:t>
      </w:r>
    </w:p>
    <w:p>
      <w:pPr>
        <w:spacing w:line="360" w:lineRule="auto"/>
        <w:ind w:firstLine="480" w:firstLineChars="200"/>
        <w:jc w:val="left"/>
        <w:rPr>
          <w:rFonts w:hint="eastAsia" w:ascii="宋体" w:hAnsi="宋体" w:cs="宋体"/>
          <w:szCs w:val="21"/>
        </w:rPr>
      </w:pPr>
      <w:r>
        <w:rPr>
          <w:rFonts w:hint="eastAsia" w:ascii="宋体" w:hAnsi="宋体" w:cs="宋体"/>
          <w:szCs w:val="21"/>
        </w:rPr>
        <w:t>16.3其他价格方式：</w:t>
      </w:r>
      <w:r>
        <w:rPr>
          <w:rFonts w:hint="eastAsia" w:ascii="宋体" w:hAnsi="宋体" w:cs="宋体"/>
          <w:szCs w:val="21"/>
          <w:u w:val="single"/>
        </w:rPr>
        <w:t xml:space="preserve">        不适用      </w:t>
      </w:r>
      <w:r>
        <w:rPr>
          <w:rFonts w:hint="eastAsia" w:ascii="宋体" w:hAnsi="宋体" w:cs="宋体"/>
          <w:szCs w:val="21"/>
        </w:rPr>
        <w:t>。</w:t>
      </w:r>
    </w:p>
    <w:p>
      <w:pPr>
        <w:spacing w:after="120" w:line="360" w:lineRule="auto"/>
        <w:ind w:firstLine="480" w:firstLineChars="200"/>
        <w:rPr>
          <w:rFonts w:hint="eastAsia" w:ascii="宋体" w:hAnsi="宋体" w:cs="宋体"/>
          <w:szCs w:val="21"/>
        </w:rPr>
      </w:pPr>
      <w:bookmarkStart w:id="505" w:name="_Toc297216213"/>
      <w:bookmarkStart w:id="506" w:name="_Toc303539161"/>
      <w:bookmarkStart w:id="507" w:name="_Toc312678042"/>
      <w:bookmarkStart w:id="508" w:name="_Toc297123554"/>
      <w:bookmarkStart w:id="509" w:name="_Toc304295581"/>
      <w:bookmarkStart w:id="510" w:name="_Toc300935004"/>
      <w:bookmarkStart w:id="511" w:name="_Toc292559917"/>
      <w:bookmarkStart w:id="512" w:name="_Toc297048393"/>
      <w:bookmarkStart w:id="513" w:name="_Toc292559412"/>
      <w:bookmarkStart w:id="514" w:name="_Toc297120507"/>
      <w:bookmarkStart w:id="515" w:name="_Toc296944546"/>
      <w:bookmarkStart w:id="516" w:name="_Toc296346708"/>
      <w:bookmarkStart w:id="517" w:name="_Toc296347206"/>
      <w:bookmarkStart w:id="518" w:name="_Toc296891247"/>
      <w:bookmarkStart w:id="519" w:name="_Toc296891035"/>
      <w:bookmarkStart w:id="520" w:name="_Toc296503207"/>
      <w:r>
        <w:rPr>
          <w:rFonts w:hint="eastAsia" w:ascii="宋体" w:hAnsi="宋体" w:cs="宋体"/>
          <w:szCs w:val="21"/>
        </w:rPr>
        <w:t>16.4预付款</w:t>
      </w:r>
    </w:p>
    <w:bookmarkEnd w:id="505"/>
    <w:bookmarkEnd w:id="506"/>
    <w:bookmarkEnd w:id="507"/>
    <w:bookmarkEnd w:id="508"/>
    <w:bookmarkEnd w:id="509"/>
    <w:bookmarkEnd w:id="510"/>
    <w:p>
      <w:pPr>
        <w:spacing w:line="360" w:lineRule="auto"/>
        <w:ind w:firstLine="480" w:firstLineChars="200"/>
        <w:jc w:val="left"/>
        <w:rPr>
          <w:rFonts w:hint="eastAsia" w:ascii="宋体" w:hAnsi="宋体" w:cs="宋体"/>
          <w:szCs w:val="21"/>
        </w:rPr>
      </w:pPr>
      <w:r>
        <w:rPr>
          <w:rFonts w:hint="eastAsia" w:ascii="宋体" w:hAnsi="宋体" w:cs="宋体"/>
          <w:szCs w:val="21"/>
        </w:rPr>
        <w:t>16.4.1 预付款的支付</w:t>
      </w:r>
    </w:p>
    <w:p>
      <w:pPr>
        <w:spacing w:line="360" w:lineRule="auto"/>
        <w:ind w:firstLine="480" w:firstLineChars="200"/>
        <w:jc w:val="left"/>
        <w:rPr>
          <w:rFonts w:hint="eastAsia" w:ascii="宋体" w:hAnsi="宋体" w:cs="宋体"/>
          <w:szCs w:val="21"/>
        </w:rPr>
      </w:pPr>
      <w:r>
        <w:rPr>
          <w:rFonts w:hint="eastAsia" w:ascii="宋体" w:hAnsi="宋体" w:cs="宋体"/>
          <w:szCs w:val="21"/>
        </w:rPr>
        <w:t>预付款支付比例或金额：</w:t>
      </w:r>
      <w:r>
        <w:rPr>
          <w:rFonts w:hint="eastAsia" w:ascii="宋体" w:hAnsi="宋体" w:cs="宋体"/>
          <w:szCs w:val="21"/>
          <w:u w:val="single"/>
        </w:rPr>
        <w:t xml:space="preserve">          </w:t>
      </w:r>
      <w:r>
        <w:rPr>
          <w:rFonts w:hint="eastAsia" w:ascii="宋体" w:hAnsi="宋体" w:cs="宋体"/>
          <w:sz w:val="24"/>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预付款支付期限：</w:t>
      </w:r>
      <w:r>
        <w:rPr>
          <w:rFonts w:hint="eastAsia" w:ascii="宋体" w:hAnsi="宋体" w:cs="宋体"/>
          <w:szCs w:val="21"/>
          <w:u w:val="single"/>
        </w:rPr>
        <w:t xml:space="preserve">              </w:t>
      </w:r>
      <w:r>
        <w:rPr>
          <w:rFonts w:hint="eastAsia" w:ascii="宋体" w:hAnsi="宋体" w:cs="宋体"/>
          <w:sz w:val="24"/>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预付款扣回的方式：</w:t>
      </w:r>
      <w:r>
        <w:rPr>
          <w:rFonts w:hint="eastAsia" w:ascii="宋体" w:hAnsi="宋体" w:cs="宋体"/>
          <w:szCs w:val="21"/>
          <w:u w:val="single"/>
        </w:rPr>
        <w:t xml:space="preserve">         </w:t>
      </w:r>
      <w:r>
        <w:rPr>
          <w:rFonts w:hint="eastAsia" w:ascii="宋体" w:hAnsi="宋体" w:cs="宋体"/>
          <w:sz w:val="24"/>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16.4.2 预付款担保</w:t>
      </w:r>
    </w:p>
    <w:p>
      <w:pPr>
        <w:spacing w:line="360" w:lineRule="auto"/>
        <w:ind w:firstLine="480" w:firstLineChars="200"/>
        <w:jc w:val="left"/>
        <w:rPr>
          <w:rFonts w:hint="eastAsia" w:ascii="宋体" w:hAnsi="宋体" w:cs="宋体"/>
          <w:szCs w:val="21"/>
        </w:rPr>
      </w:pPr>
      <w:r>
        <w:rPr>
          <w:rFonts w:hint="eastAsia" w:ascii="宋体" w:hAnsi="宋体" w:cs="宋体"/>
          <w:szCs w:val="21"/>
        </w:rPr>
        <w:t>承包人提交预付款担保的期限：</w:t>
      </w:r>
      <w:r>
        <w:rPr>
          <w:rFonts w:hint="eastAsia" w:ascii="宋体" w:hAnsi="宋体" w:cs="宋体"/>
          <w:szCs w:val="21"/>
          <w:u w:val="single"/>
        </w:rPr>
        <w:t xml:space="preserve">       </w:t>
      </w:r>
      <w:r>
        <w:rPr>
          <w:rFonts w:hint="eastAsia" w:ascii="宋体" w:hAnsi="宋体" w:cs="宋体"/>
          <w:sz w:val="24"/>
          <w:u w:val="single"/>
        </w:rPr>
        <w:t>/</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预付款担保的形式为：</w:t>
      </w:r>
      <w:r>
        <w:rPr>
          <w:rFonts w:hint="eastAsia" w:ascii="宋体" w:hAnsi="宋体" w:cs="宋体"/>
          <w:szCs w:val="21"/>
          <w:u w:val="single"/>
        </w:rPr>
        <w:t xml:space="preserve">          </w:t>
      </w:r>
      <w:r>
        <w:rPr>
          <w:rFonts w:hint="eastAsia" w:ascii="宋体" w:hAnsi="宋体" w:cs="宋体"/>
          <w:sz w:val="24"/>
          <w:u w:val="single"/>
        </w:rPr>
        <w:t>/</w:t>
      </w:r>
      <w:r>
        <w:rPr>
          <w:rFonts w:hint="eastAsia" w:ascii="宋体" w:hAnsi="宋体" w:cs="宋体"/>
          <w:szCs w:val="21"/>
          <w:u w:val="single"/>
        </w:rPr>
        <w:t xml:space="preserve">                        </w:t>
      </w:r>
      <w:r>
        <w:rPr>
          <w:rFonts w:hint="eastAsia" w:ascii="宋体" w:hAnsi="宋体" w:cs="宋体"/>
          <w:szCs w:val="21"/>
        </w:rPr>
        <w:t>。</w:t>
      </w:r>
    </w:p>
    <w:bookmarkEnd w:id="511"/>
    <w:bookmarkEnd w:id="512"/>
    <w:bookmarkEnd w:id="513"/>
    <w:bookmarkEnd w:id="514"/>
    <w:bookmarkEnd w:id="515"/>
    <w:bookmarkEnd w:id="516"/>
    <w:bookmarkEnd w:id="517"/>
    <w:bookmarkEnd w:id="518"/>
    <w:bookmarkEnd w:id="519"/>
    <w:bookmarkEnd w:id="520"/>
    <w:p>
      <w:pPr>
        <w:spacing w:after="120" w:line="360" w:lineRule="auto"/>
        <w:ind w:firstLine="480" w:firstLineChars="200"/>
        <w:rPr>
          <w:rFonts w:hint="eastAsia" w:ascii="宋体" w:hAnsi="宋体" w:cs="宋体"/>
          <w:szCs w:val="21"/>
        </w:rPr>
      </w:pPr>
      <w:r>
        <w:rPr>
          <w:rFonts w:hint="eastAsia" w:ascii="宋体" w:hAnsi="宋体" w:cs="宋体"/>
          <w:szCs w:val="21"/>
        </w:rPr>
        <w:t>16.5 计量</w:t>
      </w:r>
    </w:p>
    <w:p>
      <w:pPr>
        <w:spacing w:line="360" w:lineRule="auto"/>
        <w:ind w:firstLine="480" w:firstLineChars="200"/>
        <w:jc w:val="left"/>
        <w:rPr>
          <w:rFonts w:hint="eastAsia" w:ascii="宋体" w:hAnsi="宋体" w:cs="宋体"/>
          <w:szCs w:val="21"/>
        </w:rPr>
      </w:pPr>
      <w:r>
        <w:rPr>
          <w:rFonts w:hint="eastAsia" w:ascii="宋体" w:hAnsi="宋体" w:cs="宋体"/>
          <w:szCs w:val="21"/>
        </w:rPr>
        <w:t>16.5.1 计量原则</w:t>
      </w:r>
    </w:p>
    <w:p>
      <w:pPr>
        <w:spacing w:line="360" w:lineRule="auto"/>
        <w:ind w:firstLine="480" w:firstLineChars="200"/>
        <w:rPr>
          <w:rFonts w:hint="eastAsia" w:ascii="宋体" w:hAnsi="宋体" w:cs="宋体"/>
          <w:szCs w:val="21"/>
        </w:rPr>
      </w:pPr>
      <w:r>
        <w:rPr>
          <w:rFonts w:hint="eastAsia" w:ascii="宋体" w:hAnsi="宋体" w:cs="宋体"/>
          <w:szCs w:val="21"/>
        </w:rPr>
        <w:t>工程量计算规则：</w:t>
      </w:r>
      <w:r>
        <w:rPr>
          <w:rFonts w:hint="eastAsia" w:ascii="宋体" w:hAnsi="宋体" w:cs="宋体"/>
          <w:b/>
          <w:u w:val="none"/>
        </w:rPr>
        <w:t>工程量计算规则执行国家标准《建设工程工程量清单计价规范》(GB50500—2013)或其适用的修订版本</w:t>
      </w:r>
      <w:r>
        <w:rPr>
          <w:rFonts w:hint="eastAsia" w:ascii="宋体" w:hAnsi="宋体" w:cs="宋体"/>
          <w:szCs w:val="21"/>
          <w:u w:val="none"/>
        </w:rPr>
        <w:t xml:space="preserve"> 。</w:t>
      </w:r>
    </w:p>
    <w:p>
      <w:pPr>
        <w:spacing w:line="360" w:lineRule="auto"/>
        <w:ind w:firstLine="480" w:firstLineChars="200"/>
        <w:jc w:val="left"/>
        <w:rPr>
          <w:rFonts w:hint="eastAsia" w:ascii="宋体" w:hAnsi="宋体" w:cs="宋体"/>
          <w:szCs w:val="21"/>
        </w:rPr>
      </w:pPr>
      <w:r>
        <w:rPr>
          <w:rFonts w:hint="eastAsia" w:ascii="宋体" w:hAnsi="宋体" w:cs="宋体"/>
          <w:szCs w:val="21"/>
        </w:rPr>
        <w:t>16.5.2 计量周期</w:t>
      </w:r>
    </w:p>
    <w:p>
      <w:pPr>
        <w:spacing w:line="360" w:lineRule="auto"/>
        <w:ind w:firstLine="480" w:firstLineChars="200"/>
        <w:jc w:val="left"/>
        <w:rPr>
          <w:rFonts w:hint="eastAsia" w:ascii="宋体" w:hAnsi="宋体" w:cs="宋体"/>
          <w:szCs w:val="21"/>
        </w:rPr>
      </w:pPr>
      <w:r>
        <w:rPr>
          <w:rFonts w:hint="eastAsia" w:ascii="宋体" w:hAnsi="宋体" w:cs="宋体"/>
          <w:szCs w:val="21"/>
        </w:rPr>
        <w:t>关于计量周期的约定：</w:t>
      </w:r>
      <w:r>
        <w:rPr>
          <w:rFonts w:hint="eastAsia" w:ascii="宋体" w:hAnsi="宋体" w:cs="宋体"/>
          <w:szCs w:val="21"/>
          <w:u w:val="single"/>
        </w:rPr>
        <w:t xml:space="preserve">    </w:t>
      </w:r>
      <w:r>
        <w:rPr>
          <w:rFonts w:hint="eastAsia" w:ascii="宋体" w:hAnsi="宋体" w:cs="宋体"/>
          <w:b/>
          <w:u w:val="single"/>
        </w:rPr>
        <w:t>按形象进度计量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80" w:firstLineChars="200"/>
        <w:jc w:val="left"/>
        <w:rPr>
          <w:rFonts w:hint="eastAsia" w:ascii="宋体" w:hAnsi="宋体" w:cs="宋体"/>
          <w:szCs w:val="21"/>
        </w:rPr>
      </w:pPr>
      <w:r>
        <w:rPr>
          <w:rFonts w:hint="eastAsia" w:ascii="宋体" w:hAnsi="宋体" w:cs="宋体"/>
          <w:szCs w:val="21"/>
        </w:rPr>
        <w:t>16.6工程款支付</w:t>
      </w:r>
    </w:p>
    <w:p>
      <w:pPr>
        <w:spacing w:after="120" w:line="360" w:lineRule="auto"/>
        <w:ind w:firstLine="480" w:firstLineChars="200"/>
        <w:rPr>
          <w:rFonts w:hint="eastAsia" w:ascii="宋体" w:hAnsi="宋体" w:cs="宋体"/>
          <w:bCs/>
          <w:szCs w:val="21"/>
        </w:rPr>
      </w:pPr>
      <w:bookmarkStart w:id="521" w:name="_Toc297120511"/>
      <w:bookmarkStart w:id="522" w:name="_Toc297216215"/>
      <w:bookmarkStart w:id="523" w:name="_Toc292559416"/>
      <w:bookmarkStart w:id="524" w:name="_Toc296347210"/>
      <w:bookmarkStart w:id="525" w:name="_Toc296346712"/>
      <w:bookmarkStart w:id="526" w:name="_Toc303539163"/>
      <w:bookmarkStart w:id="527" w:name="_Toc297123556"/>
      <w:bookmarkStart w:id="528" w:name="_Toc297048397"/>
      <w:bookmarkStart w:id="529" w:name="_Toc296891039"/>
      <w:bookmarkStart w:id="530" w:name="_Toc296944550"/>
      <w:bookmarkStart w:id="531" w:name="_Toc300935006"/>
      <w:bookmarkStart w:id="532" w:name="_Toc296891251"/>
      <w:bookmarkStart w:id="533" w:name="_Toc296503211"/>
      <w:bookmarkStart w:id="534" w:name="_Toc292559921"/>
      <w:r>
        <w:rPr>
          <w:rFonts w:hint="eastAsia" w:ascii="宋体" w:hAnsi="宋体" w:cs="宋体"/>
          <w:szCs w:val="21"/>
        </w:rPr>
        <w:t>16.6.1</w:t>
      </w:r>
      <w:r>
        <w:rPr>
          <w:rFonts w:hint="eastAsia" w:ascii="宋体" w:hAnsi="宋体" w:cs="宋体"/>
          <w:b/>
          <w:kern w:val="0"/>
          <w:u w:val="single"/>
          <w:lang w:val="zh-CN"/>
        </w:rPr>
        <w:t>工程竣工验收后，乙方提出工程竣工结算并将竣工资料一式三份送交</w:t>
      </w:r>
      <w:r>
        <w:rPr>
          <w:rFonts w:hint="eastAsia" w:ascii="宋体" w:hAnsi="宋体" w:cs="宋体"/>
          <w:b/>
          <w:kern w:val="0"/>
          <w:u w:val="single"/>
        </w:rPr>
        <w:t>发包人</w:t>
      </w:r>
      <w:r>
        <w:rPr>
          <w:rFonts w:hint="eastAsia" w:ascii="宋体" w:hAnsi="宋体" w:cs="宋体"/>
          <w:b/>
          <w:kern w:val="0"/>
          <w:u w:val="single"/>
          <w:lang w:val="zh-CN"/>
        </w:rPr>
        <w:t>。</w:t>
      </w:r>
      <w:r>
        <w:rPr>
          <w:rFonts w:hint="eastAsia" w:ascii="宋体" w:hAnsi="宋体" w:cs="宋体"/>
          <w:b/>
          <w:kern w:val="0"/>
          <w:u w:val="single"/>
        </w:rPr>
        <w:t>发包人</w:t>
      </w:r>
      <w:r>
        <w:rPr>
          <w:rFonts w:hint="eastAsia" w:ascii="宋体" w:hAnsi="宋体" w:cs="宋体"/>
          <w:bCs/>
          <w:kern w:val="0"/>
          <w:u w:val="single"/>
          <w:lang w:val="zh-CN"/>
        </w:rPr>
        <w:t>自接到上述资料后送审，审计后按本合同付款办法支付</w:t>
      </w:r>
      <w:r>
        <w:rPr>
          <w:rFonts w:hint="eastAsia" w:ascii="宋体" w:hAnsi="宋体" w:cs="宋体"/>
          <w:bCs/>
          <w:szCs w:val="21"/>
          <w:u w:val="single"/>
        </w:rPr>
        <w:t xml:space="preserve"> </w:t>
      </w:r>
      <w:r>
        <w:rPr>
          <w:rFonts w:hint="eastAsia" w:ascii="宋体" w:hAnsi="宋体" w:cs="宋体"/>
          <w:bCs/>
          <w:szCs w:val="21"/>
        </w:rPr>
        <w:t>。</w:t>
      </w:r>
    </w:p>
    <w:p>
      <w:pPr>
        <w:spacing w:line="360" w:lineRule="auto"/>
        <w:ind w:firstLine="480" w:firstLineChars="200"/>
        <w:jc w:val="left"/>
        <w:rPr>
          <w:rFonts w:hint="eastAsia" w:ascii="宋体" w:hAnsi="宋体" w:cs="宋体"/>
          <w:b/>
          <w:bCs/>
          <w:color w:val="000000"/>
          <w:szCs w:val="21"/>
          <w:u w:val="none"/>
        </w:rPr>
      </w:pPr>
      <w:r>
        <w:rPr>
          <w:rFonts w:hint="eastAsia" w:ascii="宋体" w:hAnsi="宋体" w:cs="宋体"/>
          <w:szCs w:val="21"/>
        </w:rPr>
        <w:t>16.6.2承包人垫资施工，垫资不计付利息。</w:t>
      </w:r>
      <w:r>
        <w:rPr>
          <w:rFonts w:hint="eastAsia" w:ascii="宋体" w:hAnsi="宋体" w:cs="宋体"/>
          <w:b/>
          <w:bCs/>
          <w:color w:val="000000"/>
          <w:szCs w:val="21"/>
          <w:u w:val="none"/>
        </w:rPr>
        <w:t>工程经竣工验收</w:t>
      </w:r>
      <w:r>
        <w:rPr>
          <w:rFonts w:hint="eastAsia" w:ascii="宋体" w:hAnsi="宋体" w:cs="宋体"/>
          <w:b/>
          <w:bCs/>
          <w:color w:val="000000"/>
          <w:szCs w:val="21"/>
          <w:u w:val="none"/>
          <w:lang w:eastAsia="zh-CN"/>
        </w:rPr>
        <w:t>第三方检测</w:t>
      </w:r>
      <w:r>
        <w:rPr>
          <w:rFonts w:hint="eastAsia" w:ascii="宋体" w:hAnsi="宋体" w:cs="宋体"/>
          <w:b/>
          <w:bCs/>
          <w:color w:val="000000"/>
          <w:szCs w:val="21"/>
          <w:u w:val="none"/>
        </w:rPr>
        <w:t>合格</w:t>
      </w:r>
      <w:r>
        <w:rPr>
          <w:rFonts w:hint="eastAsia" w:ascii="宋体" w:hAnsi="宋体" w:cs="宋体"/>
          <w:b/>
          <w:bCs/>
          <w:color w:val="000000"/>
          <w:szCs w:val="21"/>
          <w:u w:val="none"/>
          <w:lang w:eastAsia="zh-CN"/>
        </w:rPr>
        <w:t>后</w:t>
      </w:r>
      <w:r>
        <w:rPr>
          <w:rFonts w:hint="eastAsia" w:ascii="宋体" w:hAnsi="宋体" w:cs="宋体"/>
          <w:b/>
          <w:bCs/>
          <w:color w:val="000000"/>
          <w:szCs w:val="21"/>
          <w:u w:val="none"/>
        </w:rPr>
        <w:t>，可以投入使用后，发包</w:t>
      </w:r>
      <w:r>
        <w:rPr>
          <w:rFonts w:hint="eastAsia" w:ascii="宋体" w:hAnsi="宋体" w:cs="宋体"/>
          <w:b/>
          <w:bCs/>
          <w:color w:val="000000"/>
          <w:szCs w:val="21"/>
          <w:u w:val="none"/>
          <w:lang w:eastAsia="zh-CN"/>
        </w:rPr>
        <w:t>人</w:t>
      </w:r>
      <w:r>
        <w:rPr>
          <w:rFonts w:hint="eastAsia" w:ascii="宋体" w:hAnsi="宋体" w:cs="宋体"/>
          <w:b/>
          <w:bCs/>
          <w:color w:val="000000"/>
          <w:szCs w:val="21"/>
          <w:u w:val="none"/>
        </w:rPr>
        <w:t>支付承包人工程款</w:t>
      </w:r>
      <w:r>
        <w:rPr>
          <w:rFonts w:hint="eastAsia" w:ascii="宋体" w:hAnsi="宋体" w:cs="宋体"/>
          <w:b/>
          <w:bCs/>
          <w:color w:val="000000"/>
          <w:szCs w:val="21"/>
          <w:u w:val="none"/>
          <w:lang w:val="en-US" w:eastAsia="zh-CN"/>
        </w:rPr>
        <w:t xml:space="preserve">           </w:t>
      </w:r>
      <w:r>
        <w:rPr>
          <w:rFonts w:hint="eastAsia" w:ascii="宋体" w:hAnsi="宋体" w:cs="宋体"/>
          <w:b/>
          <w:bCs/>
          <w:color w:val="000000"/>
          <w:szCs w:val="21"/>
          <w:u w:val="none"/>
        </w:rPr>
        <w:t>万元。</w:t>
      </w:r>
      <w:r>
        <w:rPr>
          <w:rFonts w:hint="eastAsia" w:ascii="宋体" w:hAnsi="宋体" w:cs="宋体"/>
          <w:b/>
          <w:bCs/>
          <w:color w:val="000000"/>
          <w:szCs w:val="21"/>
          <w:u w:val="none"/>
          <w:lang w:val="en-US" w:eastAsia="zh-CN"/>
        </w:rPr>
        <w:t xml:space="preserve">   年    月       日</w:t>
      </w:r>
      <w:r>
        <w:rPr>
          <w:rFonts w:hint="eastAsia" w:ascii="宋体" w:hAnsi="宋体" w:cs="宋体"/>
          <w:b/>
          <w:bCs/>
          <w:color w:val="000000"/>
          <w:szCs w:val="21"/>
          <w:u w:val="none"/>
        </w:rPr>
        <w:t>再次验收且审计通过后再支付到9</w:t>
      </w:r>
      <w:r>
        <w:rPr>
          <w:rFonts w:hint="eastAsia" w:ascii="宋体" w:hAnsi="宋体" w:cs="宋体"/>
          <w:b/>
          <w:bCs/>
          <w:color w:val="000000"/>
          <w:szCs w:val="21"/>
          <w:u w:val="none"/>
          <w:lang w:val="en-US" w:eastAsia="zh-CN"/>
        </w:rPr>
        <w:t>7</w:t>
      </w:r>
      <w:r>
        <w:rPr>
          <w:rFonts w:ascii="宋体" w:hAnsi="宋体" w:cs="宋体"/>
          <w:b/>
          <w:bCs/>
          <w:color w:val="000000"/>
          <w:szCs w:val="21"/>
          <w:u w:val="none"/>
        </w:rPr>
        <w:t>%</w:t>
      </w:r>
      <w:r>
        <w:rPr>
          <w:rFonts w:hint="eastAsia" w:ascii="宋体" w:hAnsi="宋体" w:cs="宋体"/>
          <w:b/>
          <w:bCs/>
          <w:color w:val="000000"/>
          <w:szCs w:val="21"/>
          <w:u w:val="none"/>
        </w:rPr>
        <w:t>。剩余</w:t>
      </w:r>
      <w:r>
        <w:rPr>
          <w:rFonts w:hint="eastAsia" w:ascii="宋体" w:hAnsi="宋体" w:cs="宋体"/>
          <w:b/>
          <w:bCs/>
          <w:color w:val="000000"/>
          <w:szCs w:val="21"/>
          <w:u w:val="none"/>
          <w:lang w:val="en-US" w:eastAsia="zh-CN"/>
        </w:rPr>
        <w:t>3%</w:t>
      </w:r>
      <w:r>
        <w:rPr>
          <w:rFonts w:hint="eastAsia" w:ascii="宋体" w:hAnsi="宋体" w:cs="宋体"/>
          <w:b/>
          <w:bCs/>
          <w:color w:val="000000"/>
          <w:szCs w:val="21"/>
          <w:u w:val="none"/>
        </w:rPr>
        <w:t>资金留作质保金，自工程质保期届满后没有质量问题时无息退还。</w:t>
      </w:r>
    </w:p>
    <w:p>
      <w:pPr>
        <w:spacing w:line="360" w:lineRule="auto"/>
        <w:ind w:firstLine="482" w:firstLineChars="200"/>
        <w:jc w:val="left"/>
        <w:rPr>
          <w:rFonts w:ascii="宋体" w:hAnsi="宋体" w:cs="宋体"/>
          <w:b/>
          <w:bCs/>
          <w:szCs w:val="21"/>
          <w:u w:val="none"/>
        </w:rPr>
      </w:pPr>
      <w:r>
        <w:rPr>
          <w:rFonts w:hint="eastAsia" w:ascii="宋体" w:hAnsi="宋体" w:cs="宋体"/>
          <w:b/>
          <w:bCs/>
          <w:szCs w:val="21"/>
          <w:u w:val="none"/>
        </w:rPr>
        <w:t>16.6.3 发包人支付工程款前，承包人须提供河南增值税普通发票，否则，发包人有权不予付款。</w:t>
      </w:r>
    </w:p>
    <w:bookmarkEnd w:id="399"/>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Pr>
        <w:pStyle w:val="6"/>
        <w:numPr>
          <w:ilvl w:val="0"/>
          <w:numId w:val="0"/>
        </w:numPr>
        <w:spacing w:before="120" w:after="120" w:line="360" w:lineRule="auto"/>
        <w:ind w:firstLine="420" w:firstLineChars="200"/>
        <w:rPr>
          <w:rFonts w:hint="eastAsia" w:ascii="宋体" w:hAnsi="宋体" w:eastAsia="宋体" w:cs="宋体"/>
          <w:b w:val="0"/>
          <w:sz w:val="21"/>
          <w:szCs w:val="21"/>
        </w:rPr>
      </w:pPr>
      <w:bookmarkStart w:id="535" w:name="_Toc351203645"/>
      <w:bookmarkStart w:id="536" w:name="_Toc300935015"/>
      <w:bookmarkStart w:id="537" w:name="_Toc296347218"/>
      <w:bookmarkStart w:id="538" w:name="_Toc296944558"/>
      <w:bookmarkStart w:id="539" w:name="_Toc297123564"/>
      <w:bookmarkStart w:id="540" w:name="_Toc297120519"/>
      <w:bookmarkStart w:id="541" w:name="_Toc292559929"/>
      <w:bookmarkStart w:id="542" w:name="_Toc296503219"/>
      <w:bookmarkStart w:id="543" w:name="_Toc292559424"/>
      <w:bookmarkStart w:id="544" w:name="_Toc297048405"/>
      <w:bookmarkStart w:id="545" w:name="_Toc304295593"/>
      <w:bookmarkStart w:id="546" w:name="_Toc312678053"/>
      <w:bookmarkStart w:id="547" w:name="_Toc296891259"/>
      <w:bookmarkStart w:id="548" w:name="_Toc296891047"/>
      <w:bookmarkStart w:id="549" w:name="_Toc297216223"/>
      <w:bookmarkStart w:id="550" w:name="_Toc296346720"/>
      <w:bookmarkStart w:id="551" w:name="_Toc303539172"/>
      <w:r>
        <w:rPr>
          <w:rFonts w:hint="eastAsia" w:ascii="宋体" w:hAnsi="宋体" w:eastAsia="宋体" w:cs="宋体"/>
          <w:b w:val="0"/>
          <w:sz w:val="21"/>
          <w:szCs w:val="21"/>
        </w:rPr>
        <w:t>17. 验收</w:t>
      </w:r>
      <w:bookmarkEnd w:id="535"/>
      <w:r>
        <w:rPr>
          <w:rFonts w:hint="eastAsia" w:ascii="宋体" w:hAnsi="宋体" w:eastAsia="宋体" w:cs="宋体"/>
          <w:b w:val="0"/>
          <w:sz w:val="21"/>
          <w:szCs w:val="21"/>
        </w:rPr>
        <w:t xml:space="preserve"> </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Pr>
        <w:spacing w:line="360" w:lineRule="auto"/>
        <w:ind w:firstLine="480" w:firstLineChars="200"/>
        <w:rPr>
          <w:rFonts w:hint="eastAsia" w:ascii="宋体" w:hAnsi="宋体" w:cs="宋体"/>
          <w:szCs w:val="21"/>
        </w:rPr>
      </w:pPr>
      <w:bookmarkStart w:id="552" w:name="_Toc280868704"/>
      <w:bookmarkStart w:id="553" w:name="_Toc280868705"/>
      <w:bookmarkStart w:id="554" w:name="_Toc280868706"/>
      <w:bookmarkStart w:id="555" w:name="_Toc280868707"/>
      <w:bookmarkStart w:id="556" w:name="_Toc280868708"/>
      <w:bookmarkStart w:id="557" w:name="_Toc267251474"/>
      <w:bookmarkStart w:id="558" w:name="_Toc280868709"/>
      <w:bookmarkStart w:id="559" w:name="_Toc267251472"/>
      <w:bookmarkStart w:id="560" w:name="_Toc267251476"/>
      <w:bookmarkStart w:id="561" w:name="_Toc267251471"/>
      <w:bookmarkStart w:id="562" w:name="_Toc267251470"/>
      <w:bookmarkStart w:id="563" w:name="_Toc267251475"/>
      <w:bookmarkStart w:id="564" w:name="_Toc267251473"/>
      <w:r>
        <w:rPr>
          <w:rFonts w:hint="eastAsia" w:ascii="宋体" w:hAnsi="宋体" w:cs="宋体"/>
          <w:szCs w:val="21"/>
        </w:rPr>
        <w:t>17.1竣工验收程序</w:t>
      </w:r>
    </w:p>
    <w:bookmarkEnd w:id="552"/>
    <w:p>
      <w:pPr>
        <w:spacing w:line="360" w:lineRule="auto"/>
        <w:ind w:firstLine="480" w:firstLineChars="200"/>
        <w:jc w:val="left"/>
        <w:rPr>
          <w:rFonts w:hint="eastAsia" w:ascii="宋体" w:hAnsi="宋体" w:cs="宋体"/>
          <w:szCs w:val="21"/>
          <w:u w:val="none"/>
        </w:rPr>
      </w:pPr>
      <w:r>
        <w:rPr>
          <w:rFonts w:hint="eastAsia" w:ascii="宋体" w:hAnsi="宋体" w:cs="宋体"/>
          <w:szCs w:val="21"/>
          <w:u w:val="none"/>
        </w:rPr>
        <w:t>项目完工后，学校领导小组、监督小组、工程监理单位、第三方检测机构，与施工方共同在现场随机挖取和平行取样数块运动场地面层成品样品封存，交第三方检测机构检测，成品检测结果应与原材料检测结果合格，出具检测报告。学校收到第三方质量检测合格报告后方可组织竣工验收。如果检测不合格，学校应终止项目实施，由施工单位负责铲除清运已铺设的成品，所有损失及法律责任由施工单位承担。</w:t>
      </w:r>
    </w:p>
    <w:p>
      <w:pPr>
        <w:spacing w:line="360" w:lineRule="auto"/>
        <w:ind w:firstLine="480" w:firstLineChars="200"/>
        <w:jc w:val="left"/>
        <w:rPr>
          <w:rFonts w:hint="eastAsia" w:ascii="宋体" w:hAnsi="宋体" w:cs="宋体"/>
          <w:szCs w:val="21"/>
          <w:u w:val="single"/>
        </w:rPr>
      </w:pPr>
      <w:r>
        <w:rPr>
          <w:rFonts w:hint="eastAsia" w:ascii="宋体" w:hAnsi="宋体" w:cs="宋体"/>
          <w:szCs w:val="21"/>
          <w:u w:val="none"/>
        </w:rPr>
        <w:t>检测合格后开始验收且15天后投入使用。</w:t>
      </w:r>
    </w:p>
    <w:p>
      <w:pPr>
        <w:spacing w:line="360" w:lineRule="auto"/>
        <w:ind w:firstLine="480" w:firstLineChars="200"/>
        <w:jc w:val="left"/>
        <w:rPr>
          <w:rFonts w:hint="eastAsia" w:ascii="宋体" w:hAnsi="宋体" w:cs="宋体"/>
          <w:szCs w:val="21"/>
        </w:rPr>
      </w:pPr>
      <w:r>
        <w:rPr>
          <w:rFonts w:hint="eastAsia" w:ascii="宋体" w:hAnsi="宋体" w:cs="宋体"/>
          <w:kern w:val="0"/>
          <w:szCs w:val="21"/>
        </w:rPr>
        <w:t>发包人不按照本项约定组织竣工验收、颁发工程接收证书的违约金的计算方法：</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szCs w:val="21"/>
        </w:rPr>
        <w:t>。</w:t>
      </w:r>
    </w:p>
    <w:bookmarkEnd w:id="553"/>
    <w:p>
      <w:pPr>
        <w:spacing w:line="360" w:lineRule="auto"/>
        <w:ind w:firstLine="480" w:firstLineChars="200"/>
        <w:jc w:val="left"/>
        <w:rPr>
          <w:rFonts w:hint="eastAsia" w:ascii="宋体" w:hAnsi="宋体" w:cs="宋体"/>
          <w:szCs w:val="21"/>
        </w:rPr>
      </w:pPr>
      <w:r>
        <w:rPr>
          <w:rFonts w:hint="eastAsia" w:ascii="宋体" w:hAnsi="宋体" w:cs="宋体"/>
          <w:szCs w:val="21"/>
        </w:rPr>
        <w:t>17.2 工程移交、接收</w:t>
      </w:r>
    </w:p>
    <w:bookmarkEnd w:id="554"/>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承包人向发包人移交工程的期限：</w:t>
      </w:r>
      <w:r>
        <w:rPr>
          <w:rFonts w:hint="eastAsia" w:ascii="宋体" w:hAnsi="宋体" w:cs="宋体"/>
          <w:kern w:val="0"/>
          <w:szCs w:val="21"/>
          <w:lang w:val="en-US" w:eastAsia="zh-CN"/>
        </w:rPr>
        <w:t xml:space="preserve">                           </w:t>
      </w:r>
      <w:r>
        <w:rPr>
          <w:rFonts w:hint="eastAsia" w:ascii="宋体" w:hAnsi="宋体" w:cs="宋体"/>
          <w:szCs w:val="21"/>
        </w:rPr>
        <w:t>。</w:t>
      </w:r>
    </w:p>
    <w:p>
      <w:pPr>
        <w:spacing w:line="360" w:lineRule="auto"/>
        <w:ind w:firstLine="480" w:firstLineChars="200"/>
        <w:jc w:val="left"/>
        <w:rPr>
          <w:rFonts w:hint="eastAsia" w:ascii="宋体" w:hAnsi="宋体" w:cs="宋体"/>
          <w:szCs w:val="21"/>
          <w:u w:val="single"/>
        </w:rPr>
      </w:pPr>
      <w:r>
        <w:rPr>
          <w:rFonts w:hint="eastAsia" w:ascii="宋体" w:hAnsi="宋体" w:cs="宋体"/>
          <w:kern w:val="0"/>
          <w:szCs w:val="21"/>
        </w:rPr>
        <w:t>发包人未按本合同约定接收全部或部分工程的，违约金的计算方为：</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szCs w:val="21"/>
        </w:rPr>
        <w:t>。</w:t>
      </w:r>
    </w:p>
    <w:bookmarkEnd w:id="555"/>
    <w:p>
      <w:pPr>
        <w:spacing w:line="360" w:lineRule="auto"/>
        <w:ind w:firstLine="480" w:firstLineChars="200"/>
        <w:jc w:val="left"/>
        <w:rPr>
          <w:rFonts w:hint="eastAsia" w:ascii="宋体" w:hAnsi="宋体" w:cs="宋体"/>
          <w:szCs w:val="21"/>
          <w:u w:val="none"/>
        </w:rPr>
      </w:pPr>
      <w:r>
        <w:rPr>
          <w:rFonts w:hint="eastAsia" w:ascii="宋体" w:hAnsi="宋体" w:cs="宋体"/>
          <w:szCs w:val="21"/>
        </w:rPr>
        <w:t>承包人未按时移交工程的，违约金的计算方法为：</w:t>
      </w:r>
      <w:r>
        <w:rPr>
          <w:rFonts w:hint="eastAsia" w:ascii="宋体" w:hAnsi="宋体" w:cs="宋体"/>
          <w:szCs w:val="21"/>
          <w:u w:val="single"/>
        </w:rPr>
        <w:t xml:space="preserve"> </w:t>
      </w:r>
      <w:r>
        <w:rPr>
          <w:rFonts w:hint="eastAsia" w:ascii="宋体" w:hAnsi="宋体" w:cs="宋体"/>
          <w:szCs w:val="21"/>
          <w:u w:val="none"/>
        </w:rPr>
        <w:t xml:space="preserve"> 每逾期一日，则应按工程价款的日万分之六点六的标准支付违约金       。</w:t>
      </w:r>
      <w:bookmarkEnd w:id="556"/>
      <w:bookmarkStart w:id="565" w:name="_Toc516147999"/>
      <w:bookmarkStart w:id="566" w:name="_Toc508576847"/>
      <w:bookmarkStart w:id="567" w:name="_Toc512416052"/>
      <w:bookmarkStart w:id="568" w:name="_Toc499651194"/>
      <w:bookmarkStart w:id="569" w:name="_Toc516148118"/>
    </w:p>
    <w:p>
      <w:pPr>
        <w:spacing w:line="360" w:lineRule="auto"/>
        <w:ind w:firstLine="480" w:firstLineChars="200"/>
        <w:jc w:val="left"/>
        <w:rPr>
          <w:rFonts w:hint="eastAsia" w:ascii="宋体" w:hAnsi="宋体" w:cs="宋体"/>
          <w:szCs w:val="21"/>
        </w:rPr>
      </w:pPr>
      <w:r>
        <w:rPr>
          <w:rFonts w:hint="eastAsia" w:ascii="宋体" w:hAnsi="宋体" w:cs="宋体"/>
          <w:szCs w:val="21"/>
        </w:rPr>
        <w:t>17.3  竣工退场</w:t>
      </w:r>
      <w:bookmarkEnd w:id="565"/>
      <w:bookmarkEnd w:id="566"/>
      <w:bookmarkEnd w:id="567"/>
      <w:bookmarkEnd w:id="568"/>
      <w:bookmarkEnd w:id="569"/>
    </w:p>
    <w:p>
      <w:pPr>
        <w:spacing w:line="360" w:lineRule="auto"/>
        <w:ind w:firstLine="480" w:firstLineChars="200"/>
        <w:jc w:val="left"/>
        <w:rPr>
          <w:rFonts w:hint="eastAsia" w:ascii="宋体" w:hAnsi="宋体" w:cs="宋体"/>
          <w:kern w:val="0"/>
          <w:szCs w:val="21"/>
          <w:u w:val="none"/>
        </w:rPr>
      </w:pPr>
      <w:r>
        <w:rPr>
          <w:rFonts w:hint="eastAsia" w:ascii="宋体" w:hAnsi="宋体" w:cs="宋体"/>
          <w:kern w:val="0"/>
          <w:szCs w:val="21"/>
        </w:rPr>
        <w:t>17.3.1承包人完成竣工退场的期限：</w:t>
      </w:r>
      <w:r>
        <w:rPr>
          <w:rFonts w:hint="eastAsia" w:ascii="宋体" w:hAnsi="宋体" w:cs="宋体"/>
          <w:szCs w:val="21"/>
          <w:u w:val="none"/>
        </w:rPr>
        <w:t xml:space="preserve">承包人须在接到发包人通知后7天内拆除现场所搭建临时设施，包括所有的建筑垃圾及剩余材料全部清运出现场，打扫干净，清理标准应得到发包人认可，否则，如发生相关费用则由发包人在工程结算价款中扣除 </w:t>
      </w:r>
      <w:r>
        <w:rPr>
          <w:rFonts w:hint="eastAsia" w:ascii="宋体" w:hAnsi="宋体" w:cs="宋体"/>
          <w:kern w:val="0"/>
          <w:szCs w:val="21"/>
          <w:u w:val="none"/>
        </w:rPr>
        <w:t>。</w:t>
      </w:r>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17.3.2 工程竣工验收后，承包人的管理、施工人员，材料、设备必须在7天内全部退出现场（发包人批准的除外）；人员全部撤离现场后仍然有配合监理和审计工作的义务，并能及时处理现场实物。</w:t>
      </w:r>
    </w:p>
    <w:bookmarkEnd w:id="557"/>
    <w:bookmarkEnd w:id="558"/>
    <w:bookmarkEnd w:id="559"/>
    <w:bookmarkEnd w:id="560"/>
    <w:bookmarkEnd w:id="561"/>
    <w:bookmarkEnd w:id="562"/>
    <w:bookmarkEnd w:id="563"/>
    <w:bookmarkEnd w:id="564"/>
    <w:p>
      <w:pPr>
        <w:spacing w:line="360" w:lineRule="auto"/>
        <w:ind w:firstLine="480" w:firstLineChars="200"/>
        <w:jc w:val="left"/>
        <w:rPr>
          <w:rFonts w:hint="eastAsia" w:ascii="宋体" w:hAnsi="宋体" w:cs="宋体"/>
          <w:szCs w:val="21"/>
        </w:rPr>
      </w:pPr>
      <w:bookmarkStart w:id="570" w:name="_Toc267251485"/>
      <w:bookmarkStart w:id="571" w:name="_Toc267251489"/>
      <w:bookmarkStart w:id="572" w:name="_Toc267251490"/>
      <w:bookmarkStart w:id="573" w:name="_Toc267251488"/>
      <w:bookmarkStart w:id="574" w:name="_Toc267251486"/>
      <w:bookmarkStart w:id="575" w:name="_Toc267251503"/>
      <w:bookmarkStart w:id="576" w:name="_Toc267251497"/>
      <w:bookmarkStart w:id="577" w:name="_Toc267251508"/>
      <w:bookmarkStart w:id="578" w:name="_Toc267251499"/>
      <w:bookmarkStart w:id="579" w:name="_Toc267251501"/>
      <w:bookmarkStart w:id="580" w:name="_Toc267251506"/>
      <w:bookmarkStart w:id="581" w:name="_Toc267251502"/>
      <w:bookmarkStart w:id="582" w:name="_Toc267251498"/>
      <w:bookmarkStart w:id="583" w:name="_Toc267251496"/>
      <w:bookmarkStart w:id="584" w:name="_Toc267251495"/>
      <w:bookmarkStart w:id="585" w:name="_Toc267251492"/>
      <w:bookmarkStart w:id="586" w:name="_Toc267251493"/>
      <w:bookmarkStart w:id="587" w:name="_Toc267251504"/>
      <w:bookmarkStart w:id="588" w:name="_Toc267251507"/>
      <w:bookmarkStart w:id="589" w:name="_Toc267251491"/>
      <w:bookmarkStart w:id="590" w:name="_Toc267251494"/>
      <w:bookmarkStart w:id="591" w:name="_Toc267251511"/>
      <w:bookmarkStart w:id="592" w:name="_Toc267251509"/>
      <w:bookmarkStart w:id="593" w:name="_Toc267251510"/>
      <w:bookmarkStart w:id="594" w:name="_Toc267251514"/>
      <w:bookmarkStart w:id="595" w:name="_Toc267251513"/>
      <w:bookmarkStart w:id="596" w:name="_Toc267251515"/>
      <w:r>
        <w:rPr>
          <w:rFonts w:hint="eastAsia" w:ascii="宋体" w:hAnsi="宋体" w:cs="宋体"/>
          <w:szCs w:val="21"/>
        </w:rPr>
        <w:t>18.保修</w:t>
      </w:r>
    </w:p>
    <w:bookmarkEnd w:id="570"/>
    <w:p>
      <w:pPr>
        <w:spacing w:line="360" w:lineRule="auto"/>
        <w:ind w:firstLine="468" w:firstLineChars="195"/>
        <w:jc w:val="left"/>
        <w:rPr>
          <w:rFonts w:hint="eastAsia" w:ascii="宋体" w:hAnsi="宋体" w:cs="宋体"/>
          <w:szCs w:val="21"/>
        </w:rPr>
      </w:pPr>
      <w:r>
        <w:rPr>
          <w:rFonts w:hint="eastAsia" w:ascii="宋体" w:hAnsi="宋体" w:cs="宋体"/>
          <w:szCs w:val="21"/>
        </w:rPr>
        <w:t>18.1 保修责任</w:t>
      </w:r>
    </w:p>
    <w:p>
      <w:pPr>
        <w:spacing w:line="360" w:lineRule="auto"/>
        <w:ind w:firstLine="468" w:firstLineChars="195"/>
        <w:jc w:val="left"/>
        <w:rPr>
          <w:rFonts w:hint="eastAsia" w:ascii="宋体" w:hAnsi="宋体" w:cs="宋体"/>
          <w:color w:val="000000"/>
          <w:kern w:val="0"/>
          <w:szCs w:val="21"/>
          <w:u w:val="none"/>
        </w:rPr>
      </w:pPr>
      <w:r>
        <w:rPr>
          <w:rFonts w:hint="eastAsia" w:ascii="宋体" w:hAnsi="宋体" w:cs="宋体"/>
          <w:szCs w:val="21"/>
        </w:rPr>
        <w:t>工程保修期为：</w:t>
      </w:r>
      <w:r>
        <w:rPr>
          <w:rFonts w:hint="eastAsia" w:ascii="宋体" w:hAnsi="宋体" w:cs="宋体"/>
          <w:kern w:val="0"/>
          <w:szCs w:val="21"/>
          <w:u w:val="none"/>
        </w:rPr>
        <w:t xml:space="preserve"> </w:t>
      </w:r>
      <w:r>
        <w:rPr>
          <w:rFonts w:hint="eastAsia" w:ascii="宋体" w:hAnsi="宋体" w:cs="宋体"/>
          <w:color w:val="FF0000"/>
          <w:kern w:val="0"/>
          <w:szCs w:val="21"/>
          <w:u w:val="none"/>
        </w:rPr>
        <w:t xml:space="preserve"> </w:t>
      </w:r>
      <w:r>
        <w:rPr>
          <w:rFonts w:hint="eastAsia" w:ascii="宋体" w:hAnsi="宋体" w:cs="宋体"/>
          <w:color w:val="000000"/>
          <w:szCs w:val="21"/>
          <w:u w:val="none"/>
        </w:rPr>
        <w:t>工程保修期从工程竣工验收合格之日起计算，具体分部分项工程的保修期</w:t>
      </w:r>
      <w:r>
        <w:rPr>
          <w:rFonts w:hint="eastAsia" w:ascii="宋体" w:hAnsi="宋体" w:cs="宋体"/>
          <w:color w:val="000000"/>
          <w:kern w:val="0"/>
          <w:szCs w:val="21"/>
          <w:u w:val="none"/>
        </w:rPr>
        <w:t xml:space="preserve">  由合同当事人在专用合同条款中约定，但不得低于法定最低保修年限，在工程保修期内，承包人应当根据有关法律规定以及工程质量不好修书的约定，承担保修责任。发包人未经竣工验收擅自使用工程的，保修期自转移占有之日起计算。</w:t>
      </w:r>
    </w:p>
    <w:p>
      <w:pPr>
        <w:spacing w:line="360" w:lineRule="auto"/>
        <w:ind w:firstLine="468" w:firstLineChars="195"/>
        <w:jc w:val="left"/>
        <w:rPr>
          <w:rFonts w:hint="eastAsia" w:ascii="宋体" w:hAnsi="宋体" w:cs="宋体"/>
          <w:kern w:val="0"/>
          <w:szCs w:val="21"/>
        </w:rPr>
      </w:pPr>
      <w:r>
        <w:rPr>
          <w:rFonts w:hint="eastAsia" w:ascii="宋体" w:hAnsi="宋体" w:cs="宋体"/>
          <w:kern w:val="0"/>
          <w:szCs w:val="21"/>
        </w:rPr>
        <w:t>双方根据《建设工程质量管理条例》及有关规定，约定本工程的质量保修期如下：</w:t>
      </w:r>
    </w:p>
    <w:p>
      <w:pPr>
        <w:numPr>
          <w:ilvl w:val="0"/>
          <w:numId w:val="5"/>
        </w:numPr>
        <w:spacing w:line="360" w:lineRule="auto"/>
        <w:ind w:firstLine="468" w:firstLineChars="195"/>
        <w:jc w:val="left"/>
        <w:rPr>
          <w:rFonts w:hint="eastAsia" w:ascii="宋体" w:hAnsi="宋体" w:cs="宋体"/>
          <w:kern w:val="0"/>
          <w:szCs w:val="21"/>
          <w:u w:val="none"/>
        </w:rPr>
      </w:pPr>
      <w:r>
        <w:rPr>
          <w:rFonts w:hint="eastAsia" w:ascii="宋体" w:hAnsi="宋体" w:cs="宋体"/>
          <w:kern w:val="0"/>
          <w:szCs w:val="21"/>
          <w:u w:val="none"/>
        </w:rPr>
        <w:t>地基基础工程和主体结构工程为设计文件规定的该工程合理使用年限；</w:t>
      </w:r>
    </w:p>
    <w:p>
      <w:pPr>
        <w:numPr>
          <w:ilvl w:val="0"/>
          <w:numId w:val="5"/>
        </w:numPr>
        <w:spacing w:line="360" w:lineRule="auto"/>
        <w:ind w:firstLine="468" w:firstLineChars="195"/>
        <w:jc w:val="left"/>
        <w:rPr>
          <w:rFonts w:hint="eastAsia" w:ascii="宋体" w:hAnsi="宋体" w:cs="宋体"/>
          <w:kern w:val="0"/>
          <w:szCs w:val="21"/>
          <w:u w:val="none"/>
        </w:rPr>
      </w:pPr>
      <w:r>
        <w:rPr>
          <w:rFonts w:hint="eastAsia" w:ascii="宋体" w:hAnsi="宋体" w:cs="宋体"/>
          <w:kern w:val="0"/>
          <w:szCs w:val="21"/>
          <w:u w:val="none"/>
        </w:rPr>
        <w:t>屋面防水工程，有防水要求的卫生间、房间和外墙面的防渗漏为5年；</w:t>
      </w:r>
    </w:p>
    <w:p>
      <w:pPr>
        <w:numPr>
          <w:ilvl w:val="0"/>
          <w:numId w:val="5"/>
        </w:numPr>
        <w:spacing w:line="360" w:lineRule="auto"/>
        <w:ind w:firstLine="468" w:firstLineChars="195"/>
        <w:jc w:val="left"/>
        <w:rPr>
          <w:rFonts w:hint="eastAsia" w:ascii="宋体" w:hAnsi="宋体" w:cs="宋体"/>
          <w:kern w:val="0"/>
          <w:szCs w:val="21"/>
          <w:u w:val="none"/>
        </w:rPr>
      </w:pPr>
      <w:r>
        <w:rPr>
          <w:rFonts w:hint="eastAsia" w:ascii="宋体" w:hAnsi="宋体" w:cs="宋体"/>
          <w:kern w:val="0"/>
          <w:szCs w:val="21"/>
          <w:u w:val="none"/>
        </w:rPr>
        <w:t>装修工程为2年；</w:t>
      </w:r>
    </w:p>
    <w:p>
      <w:pPr>
        <w:numPr>
          <w:ilvl w:val="0"/>
          <w:numId w:val="5"/>
        </w:numPr>
        <w:spacing w:line="360" w:lineRule="auto"/>
        <w:ind w:firstLine="468" w:firstLineChars="195"/>
        <w:jc w:val="left"/>
        <w:rPr>
          <w:rFonts w:hint="eastAsia" w:ascii="宋体" w:hAnsi="宋体" w:cs="宋体"/>
          <w:kern w:val="0"/>
          <w:szCs w:val="21"/>
          <w:u w:val="none"/>
        </w:rPr>
      </w:pPr>
      <w:r>
        <w:rPr>
          <w:rFonts w:hint="eastAsia" w:ascii="宋体" w:hAnsi="宋体" w:cs="宋体"/>
          <w:kern w:val="0"/>
          <w:szCs w:val="21"/>
          <w:u w:val="none"/>
        </w:rPr>
        <w:t>电气管道、给排水管道安装工程为2年；</w:t>
      </w:r>
    </w:p>
    <w:p>
      <w:pPr>
        <w:numPr>
          <w:ilvl w:val="0"/>
          <w:numId w:val="5"/>
        </w:numPr>
        <w:spacing w:line="360" w:lineRule="auto"/>
        <w:ind w:firstLine="468" w:firstLineChars="195"/>
        <w:jc w:val="left"/>
        <w:rPr>
          <w:rFonts w:hint="eastAsia" w:ascii="宋体" w:hAnsi="宋体" w:cs="宋体"/>
          <w:kern w:val="0"/>
          <w:szCs w:val="21"/>
          <w:u w:val="none"/>
        </w:rPr>
      </w:pPr>
      <w:r>
        <w:rPr>
          <w:rFonts w:hint="eastAsia" w:ascii="宋体" w:hAnsi="宋体" w:cs="宋体"/>
          <w:kern w:val="0"/>
          <w:szCs w:val="21"/>
          <w:u w:val="none"/>
        </w:rPr>
        <w:t>供热与供冷系统为2个采暖期、供冷期；</w:t>
      </w:r>
    </w:p>
    <w:p>
      <w:pPr>
        <w:numPr>
          <w:ilvl w:val="0"/>
          <w:numId w:val="5"/>
        </w:numPr>
        <w:spacing w:line="360" w:lineRule="auto"/>
        <w:ind w:firstLine="468" w:firstLineChars="195"/>
        <w:jc w:val="left"/>
        <w:rPr>
          <w:rFonts w:hint="eastAsia" w:ascii="宋体" w:hAnsi="宋体" w:cs="宋体"/>
          <w:kern w:val="0"/>
          <w:szCs w:val="21"/>
          <w:u w:val="none"/>
        </w:rPr>
      </w:pPr>
      <w:r>
        <w:rPr>
          <w:rFonts w:hint="eastAsia" w:ascii="宋体" w:hAnsi="宋体" w:cs="宋体"/>
          <w:kern w:val="0"/>
          <w:szCs w:val="21"/>
          <w:u w:val="none"/>
        </w:rPr>
        <w:t>区内的给排水措施、道路等配套工程为2年；</w:t>
      </w:r>
    </w:p>
    <w:p>
      <w:pPr>
        <w:numPr>
          <w:ilvl w:val="0"/>
          <w:numId w:val="5"/>
        </w:numPr>
        <w:spacing w:line="360" w:lineRule="auto"/>
        <w:ind w:firstLine="468" w:firstLineChars="195"/>
        <w:jc w:val="left"/>
        <w:rPr>
          <w:rFonts w:hint="eastAsia" w:ascii="宋体" w:hAnsi="宋体" w:cs="宋体"/>
          <w:kern w:val="0"/>
          <w:szCs w:val="21"/>
          <w:u w:val="none"/>
        </w:rPr>
      </w:pPr>
      <w:r>
        <w:rPr>
          <w:rFonts w:hint="eastAsia" w:ascii="宋体" w:hAnsi="宋体" w:cs="宋体"/>
          <w:kern w:val="0"/>
          <w:szCs w:val="21"/>
          <w:u w:val="none"/>
        </w:rPr>
        <w:t>其他项目的保修期约定如下：竣工验收合格后2年内免费维修保养、终身保修。</w:t>
      </w:r>
    </w:p>
    <w:p>
      <w:pPr>
        <w:spacing w:line="360" w:lineRule="auto"/>
        <w:ind w:firstLine="468" w:firstLineChars="195"/>
        <w:jc w:val="left"/>
        <w:rPr>
          <w:rFonts w:hint="eastAsia" w:ascii="宋体" w:hAnsi="宋体" w:cs="宋体"/>
          <w:szCs w:val="21"/>
        </w:rPr>
      </w:pPr>
      <w:r>
        <w:rPr>
          <w:rFonts w:hint="eastAsia" w:ascii="宋体" w:hAnsi="宋体" w:cs="宋体"/>
          <w:szCs w:val="21"/>
        </w:rPr>
        <w:t>18.2 维修通知</w:t>
      </w:r>
    </w:p>
    <w:bookmarkEnd w:id="571"/>
    <w:bookmarkEnd w:id="572"/>
    <w:bookmarkEnd w:id="573"/>
    <w:bookmarkEnd w:id="574"/>
    <w:p>
      <w:pPr>
        <w:pStyle w:val="6"/>
        <w:numPr>
          <w:ilvl w:val="0"/>
          <w:numId w:val="0"/>
        </w:numPr>
        <w:spacing w:before="120" w:after="120" w:line="360" w:lineRule="auto"/>
        <w:ind w:firstLine="420" w:firstLineChars="200"/>
        <w:rPr>
          <w:rFonts w:hint="eastAsia" w:ascii="宋体" w:hAnsi="宋体" w:eastAsia="宋体" w:cs="宋体"/>
          <w:b w:val="0"/>
          <w:bCs w:val="0"/>
          <w:sz w:val="21"/>
          <w:szCs w:val="21"/>
          <w:u w:val="none"/>
        </w:rPr>
      </w:pPr>
      <w:bookmarkStart w:id="597" w:name="_Toc351203648"/>
      <w:bookmarkStart w:id="598" w:name="_Toc280868717"/>
      <w:bookmarkStart w:id="599" w:name="_Toc280868718"/>
      <w:r>
        <w:rPr>
          <w:rFonts w:hint="eastAsia" w:ascii="宋体" w:hAnsi="宋体" w:eastAsia="宋体" w:cs="宋体"/>
          <w:b w:val="0"/>
          <w:bCs w:val="0"/>
          <w:sz w:val="21"/>
          <w:szCs w:val="21"/>
          <w:u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条款规定的合理期限内到达工程现场并修复缺陷或损坏。</w:t>
      </w:r>
    </w:p>
    <w:p>
      <w:pPr>
        <w:spacing w:line="360" w:lineRule="auto"/>
        <w:rPr>
          <w:rFonts w:hint="eastAsia" w:ascii="宋体" w:hAnsi="宋体" w:cs="宋体"/>
          <w:szCs w:val="21"/>
          <w:u w:val="none"/>
        </w:rPr>
      </w:pPr>
      <w:r>
        <w:rPr>
          <w:rFonts w:hint="eastAsia" w:ascii="宋体" w:hAnsi="宋体" w:cs="宋体"/>
          <w:kern w:val="0"/>
          <w:szCs w:val="21"/>
          <w:u w:val="none"/>
        </w:rPr>
        <w:t xml:space="preserve">   18.3</w:t>
      </w:r>
      <w:r>
        <w:rPr>
          <w:rFonts w:hint="eastAsia" w:ascii="宋体" w:hAnsi="宋体" w:cs="宋体"/>
          <w:szCs w:val="21"/>
          <w:u w:val="none"/>
        </w:rPr>
        <w:t>未能修复</w:t>
      </w:r>
    </w:p>
    <w:p>
      <w:pPr>
        <w:spacing w:line="360" w:lineRule="auto"/>
        <w:ind w:firstLine="480" w:firstLineChars="200"/>
        <w:rPr>
          <w:rFonts w:hint="eastAsia" w:ascii="宋体" w:hAnsi="宋体" w:cs="宋体"/>
          <w:szCs w:val="21"/>
          <w:u w:val="none"/>
        </w:rPr>
      </w:pPr>
      <w:r>
        <w:rPr>
          <w:rFonts w:hint="eastAsia" w:ascii="宋体" w:hAnsi="宋体" w:cs="宋体"/>
          <w:szCs w:val="21"/>
          <w:u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hint="eastAsia" w:ascii="宋体" w:hAnsi="宋体" w:cs="宋体"/>
          <w:szCs w:val="21"/>
          <w:u w:val="none"/>
        </w:rPr>
      </w:pPr>
      <w:r>
        <w:rPr>
          <w:rFonts w:hint="eastAsia" w:ascii="宋体" w:hAnsi="宋体" w:cs="宋体"/>
          <w:szCs w:val="21"/>
          <w:u w:val="none"/>
        </w:rPr>
        <w:t xml:space="preserve">   18.4 承包人出入权</w:t>
      </w:r>
    </w:p>
    <w:p>
      <w:pPr>
        <w:spacing w:line="360" w:lineRule="auto"/>
        <w:ind w:firstLine="480" w:firstLineChars="200"/>
        <w:rPr>
          <w:rFonts w:ascii="宋体" w:hAnsi="宋体" w:cs="宋体"/>
          <w:szCs w:val="21"/>
          <w:u w:val="none"/>
        </w:rPr>
      </w:pPr>
      <w:r>
        <w:rPr>
          <w:rFonts w:hint="eastAsia" w:ascii="宋体" w:hAnsi="宋体" w:cs="宋体"/>
          <w:szCs w:val="21"/>
          <w:u w:val="none"/>
        </w:rPr>
        <w:t>在保修期内，为了修复缺陷或损坏，承包人有权出入工程现场，除紧急情况必须立即修复缺陷或损坏外，承包人应提前24小时通知发包人进场修复的时间。承包人进入工程现场前应获得发包人同意，且不应影响发包人正常的生产经营，并应遵守发包人有关保安和保密规定。</w:t>
      </w:r>
    </w:p>
    <w:p>
      <w:pPr>
        <w:pStyle w:val="6"/>
        <w:numPr>
          <w:ilvl w:val="0"/>
          <w:numId w:val="0"/>
        </w:numPr>
        <w:spacing w:before="120" w:after="120" w:line="360" w:lineRule="auto"/>
        <w:ind w:firstLine="420" w:firstLineChars="200"/>
        <w:rPr>
          <w:rFonts w:hint="eastAsia" w:ascii="宋体" w:hAnsi="宋体" w:eastAsia="宋体" w:cs="宋体"/>
          <w:b w:val="0"/>
          <w:sz w:val="21"/>
          <w:szCs w:val="21"/>
        </w:rPr>
      </w:pPr>
      <w:r>
        <w:rPr>
          <w:rFonts w:hint="eastAsia" w:ascii="宋体" w:hAnsi="宋体" w:eastAsia="宋体" w:cs="宋体"/>
          <w:b w:val="0"/>
          <w:sz w:val="21"/>
          <w:szCs w:val="21"/>
        </w:rPr>
        <w:t>19. 违约</w:t>
      </w:r>
      <w:bookmarkEnd w:id="597"/>
      <w:r>
        <w:rPr>
          <w:rFonts w:hint="eastAsia" w:ascii="宋体" w:hAnsi="宋体" w:eastAsia="宋体" w:cs="宋体"/>
          <w:b w:val="0"/>
          <w:sz w:val="21"/>
          <w:szCs w:val="21"/>
        </w:rPr>
        <w:t>责任</w:t>
      </w:r>
    </w:p>
    <w:p>
      <w:pPr>
        <w:spacing w:after="120" w:line="360" w:lineRule="auto"/>
        <w:ind w:firstLine="480" w:firstLineChars="200"/>
        <w:outlineLvl w:val="0"/>
        <w:rPr>
          <w:rFonts w:hint="eastAsia" w:ascii="宋体" w:hAnsi="宋体" w:cs="宋体"/>
          <w:szCs w:val="21"/>
        </w:rPr>
      </w:pPr>
      <w:bookmarkStart w:id="600" w:name="_Toc516148005"/>
      <w:bookmarkStart w:id="601" w:name="_Toc516148124"/>
      <w:bookmarkStart w:id="602" w:name="_Toc508576853"/>
      <w:bookmarkStart w:id="603" w:name="_Toc499651200"/>
      <w:bookmarkStart w:id="604" w:name="_Toc512416058"/>
      <w:r>
        <w:rPr>
          <w:rFonts w:hint="eastAsia" w:ascii="宋体" w:hAnsi="宋体" w:cs="宋体"/>
          <w:szCs w:val="21"/>
        </w:rPr>
        <w:t>19.1 发包人违约</w:t>
      </w:r>
      <w:bookmarkEnd w:id="600"/>
      <w:bookmarkEnd w:id="601"/>
      <w:bookmarkEnd w:id="602"/>
      <w:bookmarkEnd w:id="603"/>
      <w:bookmarkEnd w:id="604"/>
    </w:p>
    <w:p>
      <w:pPr>
        <w:spacing w:line="360" w:lineRule="auto"/>
        <w:ind w:firstLine="480" w:firstLineChars="200"/>
        <w:jc w:val="left"/>
        <w:rPr>
          <w:rFonts w:hint="eastAsia" w:ascii="宋体" w:hAnsi="宋体" w:cs="宋体"/>
          <w:szCs w:val="21"/>
        </w:rPr>
      </w:pPr>
      <w:r>
        <w:rPr>
          <w:rFonts w:hint="eastAsia" w:ascii="宋体" w:hAnsi="宋体" w:cs="宋体"/>
          <w:szCs w:val="21"/>
        </w:rPr>
        <w:t xml:space="preserve">19.1.1发包人违约的情形 </w:t>
      </w:r>
      <w:r>
        <w:rPr>
          <w:rFonts w:hint="eastAsia" w:ascii="宋体" w:hAnsi="宋体" w:cs="宋体"/>
          <w:szCs w:val="21"/>
          <w:u w:val="single"/>
        </w:rPr>
        <w:t xml:space="preserve"> </w:t>
      </w:r>
      <w:r>
        <w:rPr>
          <w:rFonts w:hint="eastAsia" w:ascii="宋体" w:hAnsi="宋体" w:cs="宋体"/>
          <w:b/>
          <w:sz w:val="24"/>
          <w:u w:val="single"/>
        </w:rPr>
        <w:t>/</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80" w:firstLineChars="200"/>
        <w:jc w:val="left"/>
        <w:rPr>
          <w:rFonts w:hint="eastAsia" w:ascii="宋体" w:hAnsi="宋体" w:cs="宋体"/>
          <w:kern w:val="0"/>
          <w:szCs w:val="21"/>
          <w:u w:val="single"/>
        </w:rPr>
      </w:pPr>
      <w:r>
        <w:rPr>
          <w:rFonts w:hint="eastAsia" w:ascii="宋体" w:hAnsi="宋体" w:cs="宋体"/>
          <w:kern w:val="0"/>
          <w:szCs w:val="21"/>
        </w:rPr>
        <w:t>发包人违约的其他情形：</w:t>
      </w:r>
      <w:r>
        <w:rPr>
          <w:rFonts w:hint="eastAsia" w:ascii="宋体" w:hAnsi="宋体" w:cs="宋体"/>
          <w:kern w:val="0"/>
          <w:szCs w:val="21"/>
          <w:u w:val="single"/>
        </w:rPr>
        <w:t xml:space="preserve">     </w:t>
      </w:r>
      <w:r>
        <w:rPr>
          <w:rFonts w:hint="eastAsia" w:ascii="宋体" w:hAnsi="宋体" w:cs="宋体"/>
          <w:b/>
          <w:sz w:val="24"/>
          <w:u w:val="single"/>
        </w:rPr>
        <w:t>/</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left="1050" w:hanging="1200" w:hangingChars="500"/>
        <w:jc w:val="left"/>
        <w:rPr>
          <w:rFonts w:hint="eastAsia" w:ascii="宋体" w:hAnsi="宋体" w:cs="宋体"/>
          <w:kern w:val="0"/>
          <w:szCs w:val="21"/>
        </w:rPr>
      </w:pPr>
      <w:r>
        <w:rPr>
          <w:rFonts w:hint="eastAsia" w:ascii="宋体" w:hAnsi="宋体" w:cs="宋体"/>
          <w:kern w:val="0"/>
          <w:szCs w:val="21"/>
        </w:rPr>
        <w:t xml:space="preserve">    19.1.2 发包人违约的责任</w:t>
      </w:r>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发包人违约责任的承担方式和计算方法：</w:t>
      </w:r>
    </w:p>
    <w:p>
      <w:pPr>
        <w:spacing w:line="360" w:lineRule="auto"/>
        <w:ind w:firstLine="480" w:firstLineChars="200"/>
        <w:jc w:val="left"/>
        <w:rPr>
          <w:rFonts w:hint="eastAsia" w:ascii="宋体" w:hAnsi="宋体" w:cs="宋体"/>
          <w:kern w:val="0"/>
          <w:szCs w:val="21"/>
          <w:u w:val="single"/>
        </w:rPr>
      </w:pPr>
      <w:r>
        <w:rPr>
          <w:rFonts w:hint="eastAsia" w:ascii="宋体" w:hAnsi="宋体" w:cs="宋体"/>
          <w:kern w:val="0"/>
          <w:szCs w:val="21"/>
        </w:rPr>
        <w:t>（1）因发包人原因未能在计划开工日期前7天内下达开工通知的违约责任：</w:t>
      </w:r>
      <w:r>
        <w:rPr>
          <w:rFonts w:hint="eastAsia" w:ascii="宋体" w:hAnsi="宋体" w:cs="宋体"/>
          <w:b/>
          <w:sz w:val="24"/>
          <w:u w:val="single"/>
        </w:rPr>
        <w:t>/</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（2）因发包人原因未能按合同约定支付合同价款的违约责任：</w:t>
      </w:r>
      <w:r>
        <w:rPr>
          <w:rFonts w:hint="eastAsia" w:ascii="宋体" w:hAnsi="宋体" w:cs="宋体"/>
          <w:kern w:val="0"/>
          <w:szCs w:val="21"/>
          <w:u w:val="single"/>
        </w:rPr>
        <w:t xml:space="preserve">    </w:t>
      </w:r>
      <w:r>
        <w:rPr>
          <w:rFonts w:hint="eastAsia" w:ascii="宋体" w:hAnsi="宋体" w:cs="宋体"/>
          <w:b/>
          <w:sz w:val="24"/>
          <w:u w:val="single"/>
        </w:rPr>
        <w:t>/</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（3）发包人违反第10.1款〔变更的范围〕第（2）项约定，自行实施被取消的工作或转由他人实施的违约责任：</w:t>
      </w:r>
      <w:r>
        <w:rPr>
          <w:rFonts w:hint="eastAsia" w:ascii="宋体" w:hAnsi="宋体" w:cs="宋体"/>
          <w:kern w:val="0"/>
          <w:szCs w:val="21"/>
          <w:u w:val="single"/>
        </w:rPr>
        <w:t xml:space="preserve">   </w:t>
      </w:r>
      <w:r>
        <w:rPr>
          <w:rFonts w:hint="eastAsia" w:ascii="宋体" w:hAnsi="宋体" w:cs="宋体"/>
          <w:sz w:val="24"/>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（4）发包人提供的材料、工程设备的规格、数量或质量不符合合同约定，或因发包人原因导致交货日期延误或交货地点变更等情况的违约责任：</w:t>
      </w:r>
      <w:r>
        <w:rPr>
          <w:rFonts w:hint="eastAsia" w:ascii="宋体" w:hAnsi="宋体" w:cs="宋体"/>
          <w:kern w:val="0"/>
          <w:szCs w:val="21"/>
          <w:u w:val="single"/>
        </w:rPr>
        <w:t xml:space="preserve">      </w:t>
      </w:r>
      <w:r>
        <w:rPr>
          <w:rFonts w:hint="eastAsia" w:ascii="宋体" w:hAnsi="宋体" w:cs="宋体"/>
          <w:sz w:val="24"/>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spacing w:line="360" w:lineRule="auto"/>
        <w:ind w:firstLine="480" w:firstLineChars="200"/>
        <w:jc w:val="left"/>
        <w:rPr>
          <w:rFonts w:hint="eastAsia" w:ascii="宋体" w:hAnsi="宋体" w:cs="宋体"/>
          <w:kern w:val="0"/>
          <w:szCs w:val="21"/>
          <w:u w:val="single"/>
        </w:rPr>
      </w:pPr>
      <w:r>
        <w:rPr>
          <w:rFonts w:hint="eastAsia" w:ascii="宋体" w:hAnsi="宋体" w:cs="宋体"/>
          <w:kern w:val="0"/>
          <w:szCs w:val="21"/>
        </w:rPr>
        <w:t>（5）因发包人违反合同约定造成暂停施工的违约责任：</w:t>
      </w:r>
      <w:r>
        <w:rPr>
          <w:rFonts w:hint="eastAsia" w:ascii="宋体" w:hAnsi="宋体" w:cs="宋体"/>
          <w:kern w:val="0"/>
          <w:szCs w:val="21"/>
          <w:u w:val="single"/>
        </w:rPr>
        <w:t xml:space="preserve">  </w:t>
      </w:r>
      <w:r>
        <w:rPr>
          <w:rFonts w:hint="eastAsia" w:ascii="宋体" w:hAnsi="宋体" w:cs="宋体"/>
          <w:sz w:val="24"/>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（6）发包人无正当理由没有在约定期限内发出复工指示，导致承包人无法复工的违约责任：</w:t>
      </w:r>
      <w:r>
        <w:rPr>
          <w:rFonts w:hint="eastAsia" w:ascii="宋体" w:hAnsi="宋体" w:cs="宋体"/>
          <w:sz w:val="24"/>
          <w:u w:val="single"/>
        </w:rPr>
        <w:t>/</w:t>
      </w:r>
      <w:r>
        <w:rPr>
          <w:rFonts w:hint="eastAsia" w:ascii="宋体" w:hAnsi="宋体" w:cs="宋体"/>
          <w:kern w:val="0"/>
          <w:szCs w:val="21"/>
        </w:rPr>
        <w:t>。</w:t>
      </w:r>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（7）其他：</w:t>
      </w:r>
      <w:r>
        <w:rPr>
          <w:rFonts w:hint="eastAsia" w:ascii="宋体" w:hAnsi="宋体" w:cs="宋体"/>
          <w:kern w:val="0"/>
          <w:szCs w:val="21"/>
          <w:u w:val="single"/>
        </w:rPr>
        <w:t xml:space="preserve">      </w:t>
      </w:r>
      <w:r>
        <w:rPr>
          <w:rFonts w:hint="eastAsia" w:ascii="宋体" w:hAnsi="宋体" w:cs="宋体"/>
          <w:sz w:val="24"/>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spacing w:after="120" w:line="360" w:lineRule="auto"/>
        <w:ind w:firstLine="480" w:firstLineChars="200"/>
        <w:outlineLvl w:val="0"/>
        <w:rPr>
          <w:rFonts w:hint="eastAsia" w:ascii="宋体" w:hAnsi="宋体" w:cs="宋体"/>
          <w:szCs w:val="21"/>
        </w:rPr>
      </w:pPr>
      <w:bookmarkStart w:id="605" w:name="_Toc516148125"/>
      <w:bookmarkStart w:id="606" w:name="_Toc499651201"/>
      <w:bookmarkStart w:id="607" w:name="_Toc508576854"/>
      <w:bookmarkStart w:id="608" w:name="_Toc512416059"/>
      <w:bookmarkStart w:id="609" w:name="_Toc516148006"/>
      <w:r>
        <w:rPr>
          <w:rFonts w:hint="eastAsia" w:ascii="宋体" w:hAnsi="宋体" w:cs="宋体"/>
          <w:szCs w:val="21"/>
        </w:rPr>
        <w:t xml:space="preserve"> 19.2 承包人违约</w:t>
      </w:r>
      <w:bookmarkEnd w:id="605"/>
      <w:bookmarkEnd w:id="606"/>
      <w:bookmarkEnd w:id="607"/>
      <w:bookmarkEnd w:id="608"/>
      <w:bookmarkEnd w:id="609"/>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19.2.1 承包人违约的情形：承包人提供的施工材料质量不合格、逾期完工、无故停工、单方解除合同、验收不合格、不按照约定提交竣工资料均属违约。</w:t>
      </w:r>
    </w:p>
    <w:p>
      <w:pPr>
        <w:spacing w:line="360" w:lineRule="auto"/>
        <w:ind w:left="10" w:firstLine="468" w:firstLineChars="195"/>
        <w:jc w:val="left"/>
        <w:rPr>
          <w:rFonts w:hint="eastAsia" w:ascii="宋体" w:hAnsi="宋体" w:cs="宋体"/>
          <w:kern w:val="0"/>
          <w:szCs w:val="21"/>
          <w:u w:val="single"/>
        </w:rPr>
      </w:pPr>
      <w:r>
        <w:rPr>
          <w:rFonts w:hint="eastAsia" w:ascii="宋体" w:hAnsi="宋体" w:cs="宋体"/>
          <w:kern w:val="0"/>
          <w:szCs w:val="21"/>
        </w:rPr>
        <w:t>19.2.2承包人违约的责任。逾期完工的违约责任详见合同相关约定。出现其他违约情形时，发包人有权按照合同价款的30%要求承包人支付违约金。承包人支付与违约金后，并不免除返工、返修的义务。</w:t>
      </w:r>
      <w:r>
        <w:rPr>
          <w:rFonts w:hint="eastAsia" w:ascii="宋体" w:hAnsi="宋体" w:cs="宋体"/>
          <w:szCs w:val="21"/>
        </w:rPr>
        <w:t xml:space="preserve"> </w:t>
      </w:r>
    </w:p>
    <w:p>
      <w:pPr>
        <w:spacing w:line="360" w:lineRule="auto"/>
        <w:ind w:firstLine="480" w:firstLineChars="200"/>
        <w:jc w:val="left"/>
        <w:rPr>
          <w:rFonts w:hint="eastAsia" w:ascii="宋体" w:hAnsi="宋体" w:cs="宋体"/>
          <w:szCs w:val="21"/>
        </w:rPr>
      </w:pPr>
      <w:r>
        <w:rPr>
          <w:rFonts w:hint="eastAsia" w:ascii="宋体" w:hAnsi="宋体" w:cs="宋体"/>
          <w:szCs w:val="21"/>
        </w:rPr>
        <w:t>19.3 因承包人违约解除合同</w:t>
      </w:r>
    </w:p>
    <w:p>
      <w:pPr>
        <w:spacing w:before="120" w:after="120" w:line="360" w:lineRule="auto"/>
        <w:ind w:firstLine="480" w:firstLineChars="200"/>
        <w:rPr>
          <w:rFonts w:hint="eastAsia" w:ascii="宋体" w:hAnsi="宋体" w:cs="宋体"/>
          <w:kern w:val="0"/>
          <w:szCs w:val="21"/>
          <w:u w:val="none"/>
        </w:rPr>
      </w:pPr>
      <w:r>
        <w:rPr>
          <w:rFonts w:hint="eastAsia" w:ascii="宋体" w:hAnsi="宋体" w:cs="宋体"/>
          <w:kern w:val="0"/>
          <w:szCs w:val="21"/>
          <w:u w:val="none"/>
        </w:rPr>
        <w:t>关于承包人违约解除合同的特别约定： 发包人发出开通通知后10个工作日内承包人仍不能开始施工的，发包人有权解除合同，同时有权按照合同价款的30%要求承包人支付违约金 。</w:t>
      </w:r>
    </w:p>
    <w:p>
      <w:pPr>
        <w:spacing w:line="360" w:lineRule="auto"/>
        <w:ind w:firstLine="480" w:firstLineChars="200"/>
        <w:jc w:val="left"/>
        <w:rPr>
          <w:rFonts w:hint="eastAsia" w:ascii="宋体" w:hAnsi="宋体" w:cs="宋体"/>
          <w:kern w:val="0"/>
          <w:szCs w:val="21"/>
        </w:rPr>
      </w:pPr>
      <w:bookmarkStart w:id="610" w:name="_Toc351203649"/>
      <w:r>
        <w:rPr>
          <w:rFonts w:hint="eastAsia" w:ascii="宋体" w:hAnsi="宋体" w:cs="宋体"/>
          <w:kern w:val="0"/>
          <w:szCs w:val="21"/>
        </w:rPr>
        <w:t>20. 不可抗力</w:t>
      </w:r>
      <w:bookmarkEnd w:id="610"/>
      <w:r>
        <w:rPr>
          <w:rFonts w:hint="eastAsia" w:ascii="宋体" w:hAnsi="宋体" w:cs="宋体"/>
          <w:kern w:val="0"/>
          <w:szCs w:val="21"/>
        </w:rPr>
        <w:t xml:space="preserve"> </w:t>
      </w:r>
      <w:bookmarkEnd w:id="598"/>
    </w:p>
    <w:p>
      <w:pPr>
        <w:spacing w:line="360" w:lineRule="auto"/>
        <w:ind w:left="1200" w:leftChars="200" w:hanging="720" w:hangingChars="300"/>
        <w:jc w:val="left"/>
        <w:rPr>
          <w:rFonts w:hint="eastAsia" w:ascii="宋体" w:hAnsi="宋体" w:cs="宋体"/>
          <w:kern w:val="0"/>
          <w:szCs w:val="21"/>
        </w:rPr>
      </w:pPr>
      <w:r>
        <w:rPr>
          <w:rFonts w:hint="eastAsia" w:ascii="宋体" w:hAnsi="宋体" w:cs="宋体"/>
          <w:kern w:val="0"/>
          <w:szCs w:val="21"/>
        </w:rPr>
        <w:t>20.1 不可抗力的确认</w:t>
      </w:r>
    </w:p>
    <w:p>
      <w:pPr>
        <w:spacing w:line="360" w:lineRule="auto"/>
        <w:ind w:left="1200" w:leftChars="200" w:hanging="720" w:hangingChars="300"/>
        <w:jc w:val="left"/>
        <w:rPr>
          <w:rFonts w:hint="eastAsia" w:ascii="宋体" w:hAnsi="宋体" w:cs="宋体"/>
          <w:kern w:val="0"/>
          <w:szCs w:val="21"/>
        </w:rPr>
      </w:pPr>
      <w:r>
        <w:rPr>
          <w:rFonts w:hint="eastAsia" w:ascii="宋体" w:hAnsi="宋体" w:cs="宋体"/>
          <w:kern w:val="0"/>
          <w:szCs w:val="21"/>
        </w:rPr>
        <w:t xml:space="preserve">除通用合同条款约定的不可抗力事件之外，视为不可抗力的其他情形：    </w:t>
      </w:r>
      <w:r>
        <w:rPr>
          <w:rFonts w:hint="eastAsia" w:ascii="宋体" w:hAnsi="宋体" w:cs="宋体"/>
          <w:kern w:val="0"/>
          <w:szCs w:val="21"/>
          <w:u w:val="single"/>
        </w:rPr>
        <w:t xml:space="preserve">  / </w:t>
      </w:r>
      <w:r>
        <w:rPr>
          <w:rFonts w:hint="eastAsia" w:ascii="宋体" w:hAnsi="宋体" w:cs="宋体"/>
          <w:kern w:val="0"/>
          <w:szCs w:val="21"/>
        </w:rPr>
        <w:t xml:space="preserve">    。</w:t>
      </w:r>
    </w:p>
    <w:p>
      <w:pPr>
        <w:spacing w:line="360" w:lineRule="auto"/>
        <w:ind w:left="1200" w:leftChars="200" w:hanging="720" w:hangingChars="300"/>
        <w:jc w:val="left"/>
        <w:rPr>
          <w:rFonts w:hint="eastAsia" w:ascii="宋体" w:hAnsi="宋体" w:cs="宋体"/>
          <w:kern w:val="0"/>
          <w:szCs w:val="21"/>
        </w:rPr>
      </w:pPr>
      <w:bookmarkStart w:id="611" w:name="_Toc499651202"/>
      <w:bookmarkStart w:id="612" w:name="_Toc516148007"/>
      <w:bookmarkStart w:id="613" w:name="_Toc512416060"/>
      <w:bookmarkStart w:id="614" w:name="_Toc508576855"/>
      <w:bookmarkStart w:id="615" w:name="_Toc516148126"/>
      <w:r>
        <w:rPr>
          <w:rFonts w:hint="eastAsia" w:ascii="宋体" w:hAnsi="宋体" w:cs="宋体"/>
          <w:kern w:val="0"/>
          <w:szCs w:val="21"/>
        </w:rPr>
        <w:t>20.2 因不可抗力解除合同</w:t>
      </w:r>
      <w:bookmarkEnd w:id="611"/>
      <w:bookmarkEnd w:id="612"/>
      <w:bookmarkEnd w:id="613"/>
      <w:bookmarkEnd w:id="614"/>
      <w:bookmarkEnd w:id="615"/>
    </w:p>
    <w:p>
      <w:pPr>
        <w:spacing w:line="360" w:lineRule="auto"/>
        <w:ind w:left="1200" w:leftChars="200" w:hanging="720" w:hangingChars="300"/>
        <w:jc w:val="left"/>
        <w:rPr>
          <w:rFonts w:hint="eastAsia" w:ascii="宋体" w:hAnsi="宋体" w:cs="宋体"/>
          <w:kern w:val="0"/>
          <w:szCs w:val="21"/>
        </w:rPr>
      </w:pPr>
      <w:r>
        <w:rPr>
          <w:rFonts w:hint="eastAsia" w:ascii="宋体" w:hAnsi="宋体" w:cs="宋体"/>
          <w:kern w:val="0"/>
          <w:szCs w:val="21"/>
        </w:rPr>
        <w:t>合同解除后，发包人应在商定或确定发包人应支付款项后</w:t>
      </w:r>
      <w:r>
        <w:rPr>
          <w:rFonts w:hint="eastAsia" w:ascii="宋体" w:hAnsi="宋体" w:cs="宋体"/>
          <w:kern w:val="0"/>
          <w:szCs w:val="21"/>
          <w:u w:val="single"/>
        </w:rPr>
        <w:t xml:space="preserve">    </w:t>
      </w:r>
      <w:r>
        <w:rPr>
          <w:rFonts w:hint="eastAsia" w:ascii="宋体" w:hAnsi="宋体" w:cs="宋体"/>
          <w:kern w:val="0"/>
          <w:szCs w:val="21"/>
        </w:rPr>
        <w:t>天内完成款项的支付。</w:t>
      </w:r>
    </w:p>
    <w:p>
      <w:pPr>
        <w:spacing w:line="360" w:lineRule="auto"/>
        <w:ind w:left="1200" w:leftChars="200" w:hanging="720" w:hangingChars="300"/>
        <w:jc w:val="left"/>
        <w:rPr>
          <w:rFonts w:ascii="宋体" w:hAnsi="宋体" w:cs="宋体"/>
          <w:kern w:val="0"/>
          <w:szCs w:val="21"/>
        </w:rPr>
      </w:pPr>
      <w:bookmarkStart w:id="616" w:name="_Toc351203650"/>
      <w:r>
        <w:rPr>
          <w:rFonts w:hint="eastAsia" w:ascii="宋体" w:hAnsi="宋体" w:cs="宋体"/>
          <w:kern w:val="0"/>
          <w:szCs w:val="21"/>
        </w:rPr>
        <w:t>21. 保险</w:t>
      </w:r>
      <w:bookmarkEnd w:id="616"/>
      <w:r>
        <w:rPr>
          <w:rFonts w:hint="eastAsia" w:ascii="宋体" w:hAnsi="宋体" w:cs="宋体"/>
          <w:kern w:val="0"/>
          <w:szCs w:val="21"/>
        </w:rPr>
        <w:t>。承包人应为工程及施工人员投保相应的商业保险。</w:t>
      </w:r>
    </w:p>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9"/>
    <w:p>
      <w:pPr>
        <w:spacing w:line="360" w:lineRule="auto"/>
        <w:ind w:left="1200" w:leftChars="200" w:hanging="720" w:hangingChars="300"/>
        <w:jc w:val="left"/>
        <w:rPr>
          <w:rFonts w:hint="eastAsia" w:ascii="宋体" w:hAnsi="宋体" w:cs="宋体"/>
          <w:kern w:val="0"/>
          <w:szCs w:val="21"/>
        </w:rPr>
      </w:pPr>
      <w:r>
        <w:rPr>
          <w:rFonts w:hint="eastAsia" w:ascii="宋体" w:hAnsi="宋体" w:cs="宋体"/>
          <w:kern w:val="0"/>
          <w:szCs w:val="21"/>
        </w:rPr>
        <w:t>22.争议解决</w:t>
      </w:r>
    </w:p>
    <w:p>
      <w:pPr>
        <w:spacing w:line="360" w:lineRule="auto"/>
        <w:ind w:left="1200" w:leftChars="200" w:hanging="720" w:hangingChars="300"/>
        <w:jc w:val="left"/>
        <w:rPr>
          <w:rFonts w:hint="eastAsia" w:ascii="宋体" w:hAnsi="宋体" w:cs="宋体"/>
          <w:kern w:val="0"/>
          <w:szCs w:val="21"/>
        </w:rPr>
      </w:pPr>
      <w:r>
        <w:rPr>
          <w:rFonts w:hint="eastAsia" w:ascii="宋体" w:hAnsi="宋体" w:cs="宋体"/>
          <w:kern w:val="0"/>
          <w:szCs w:val="21"/>
        </w:rPr>
        <w:t xml:space="preserve">向 </w:t>
      </w:r>
      <w:r>
        <w:rPr>
          <w:rFonts w:hint="eastAsia" w:ascii="宋体" w:hAnsi="宋体" w:cs="宋体"/>
          <w:kern w:val="0"/>
          <w:szCs w:val="21"/>
          <w:u w:val="single"/>
        </w:rPr>
        <w:t xml:space="preserve">  工程所在地  </w:t>
      </w:r>
      <w:r>
        <w:rPr>
          <w:rFonts w:hint="eastAsia" w:ascii="宋体" w:hAnsi="宋体" w:cs="宋体"/>
          <w:kern w:val="0"/>
          <w:szCs w:val="21"/>
        </w:rPr>
        <w:t xml:space="preserve"> 人民法院起诉。</w:t>
      </w:r>
      <w:bookmarkEnd w:id="591"/>
      <w:bookmarkEnd w:id="592"/>
      <w:bookmarkEnd w:id="593"/>
      <w:bookmarkEnd w:id="594"/>
      <w:bookmarkEnd w:id="595"/>
      <w:bookmarkEnd w:id="596"/>
    </w:p>
    <w:p>
      <w:pPr>
        <w:spacing w:line="360" w:lineRule="auto"/>
        <w:ind w:firstLine="480" w:firstLineChars="200"/>
        <w:jc w:val="left"/>
        <w:rPr>
          <w:rFonts w:hint="eastAsia" w:ascii="宋体" w:hAnsi="宋体" w:cs="宋体"/>
          <w:kern w:val="0"/>
          <w:szCs w:val="21"/>
        </w:rPr>
      </w:pPr>
      <w:r>
        <w:rPr>
          <w:rFonts w:hint="eastAsia" w:ascii="宋体" w:hAnsi="宋体" w:cs="宋体"/>
          <w:kern w:val="0"/>
          <w:szCs w:val="21"/>
        </w:rPr>
        <w:t>23. 补充条款：</w:t>
      </w:r>
    </w:p>
    <w:p>
      <w:pPr>
        <w:spacing w:line="440" w:lineRule="exact"/>
        <w:ind w:firstLine="482" w:firstLineChars="200"/>
        <w:jc w:val="left"/>
        <w:rPr>
          <w:rFonts w:hint="eastAsia" w:ascii="宋体" w:hAnsi="宋体" w:cs="宋体"/>
          <w:b/>
          <w:sz w:val="28"/>
          <w:szCs w:val="28"/>
          <w:u w:val="none"/>
        </w:rPr>
      </w:pPr>
      <w:r>
        <w:rPr>
          <w:rFonts w:hint="eastAsia" w:ascii="宋体" w:hAnsi="宋体" w:cs="宋体"/>
          <w:b/>
          <w:kern w:val="0"/>
          <w:u w:val="single"/>
          <w:lang w:val="zh-CN"/>
        </w:rPr>
        <w:t>2</w:t>
      </w:r>
      <w:r>
        <w:rPr>
          <w:rFonts w:hint="eastAsia" w:ascii="宋体" w:hAnsi="宋体" w:cs="宋体"/>
          <w:b/>
          <w:kern w:val="0"/>
          <w:u w:val="single"/>
        </w:rPr>
        <w:t>3</w:t>
      </w:r>
      <w:r>
        <w:rPr>
          <w:rFonts w:hint="eastAsia" w:ascii="宋体" w:hAnsi="宋体" w:cs="宋体"/>
          <w:b/>
          <w:kern w:val="0"/>
          <w:u w:val="single"/>
          <w:lang w:val="zh-CN"/>
        </w:rPr>
        <w:t>.1</w:t>
      </w:r>
      <w:r>
        <w:rPr>
          <w:rFonts w:hint="eastAsia" w:ascii="宋体" w:hAnsi="宋体" w:cs="宋体"/>
          <w:b/>
          <w:kern w:val="0"/>
          <w:u w:val="none"/>
          <w:lang w:val="zh-CN"/>
        </w:rPr>
        <w:t>发包方负责提供水源 电源接点，施工用电、用水费用由承包人装表据实缴纳。</w:t>
      </w:r>
    </w:p>
    <w:p>
      <w:pPr>
        <w:spacing w:line="440" w:lineRule="exact"/>
        <w:ind w:firstLine="482" w:firstLineChars="200"/>
        <w:jc w:val="left"/>
        <w:rPr>
          <w:rFonts w:hint="eastAsia" w:ascii="宋体" w:hAnsi="宋体" w:cs="宋体"/>
          <w:b/>
          <w:szCs w:val="21"/>
          <w:u w:val="none"/>
        </w:rPr>
      </w:pPr>
      <w:r>
        <w:rPr>
          <w:rFonts w:hint="eastAsia" w:ascii="宋体" w:hAnsi="宋体" w:cs="宋体"/>
          <w:b/>
          <w:u w:val="none"/>
        </w:rPr>
        <w:t>23.2承包人在投标文件中拟定的施工项目经理、主要技术人员、管理人员的有关证件，进驻现场之日起应交发包人对照审验，凡与文件不相符的人员，一律不准进入施工现场参与施工工作，由此造成的一切后果，均由承包人负责。</w:t>
      </w:r>
    </w:p>
    <w:p>
      <w:pPr>
        <w:spacing w:line="440" w:lineRule="exact"/>
        <w:ind w:firstLine="482" w:firstLineChars="200"/>
        <w:rPr>
          <w:rFonts w:hint="eastAsia" w:ascii="宋体" w:hAnsi="宋体" w:cs="宋体"/>
          <w:b/>
          <w:u w:val="none"/>
        </w:rPr>
      </w:pPr>
      <w:r>
        <w:rPr>
          <w:rFonts w:hint="eastAsia" w:ascii="宋体" w:hAnsi="宋体" w:cs="宋体"/>
          <w:b/>
          <w:kern w:val="0"/>
          <w:u w:val="none"/>
          <w:lang w:val="zh-CN"/>
        </w:rPr>
        <w:t>2</w:t>
      </w:r>
      <w:r>
        <w:rPr>
          <w:rFonts w:hint="eastAsia" w:ascii="宋体" w:hAnsi="宋体" w:cs="宋体"/>
          <w:b/>
          <w:kern w:val="0"/>
          <w:u w:val="none"/>
        </w:rPr>
        <w:t>3</w:t>
      </w:r>
      <w:r>
        <w:rPr>
          <w:rFonts w:hint="eastAsia" w:ascii="宋体" w:hAnsi="宋体" w:cs="宋体"/>
          <w:b/>
          <w:kern w:val="0"/>
          <w:u w:val="none"/>
          <w:lang w:val="zh-CN"/>
        </w:rPr>
        <w:t>.3</w:t>
      </w:r>
      <w:r>
        <w:rPr>
          <w:rFonts w:hint="eastAsia" w:ascii="宋体" w:hAnsi="宋体" w:cs="宋体"/>
          <w:b/>
          <w:u w:val="none"/>
        </w:rPr>
        <w:t>承包方对施工人员应加强管理，严格遵守国家和学校的有关法律法规和制度，施工期间发生任何事故及其费用均与发包人无关。</w:t>
      </w:r>
    </w:p>
    <w:p>
      <w:pPr>
        <w:spacing w:line="440" w:lineRule="exact"/>
        <w:ind w:firstLine="482" w:firstLineChars="200"/>
        <w:jc w:val="left"/>
        <w:rPr>
          <w:rFonts w:hint="eastAsia" w:ascii="宋体" w:hAnsi="宋体" w:cs="宋体"/>
          <w:b/>
          <w:u w:val="none"/>
        </w:rPr>
      </w:pPr>
      <w:r>
        <w:rPr>
          <w:rFonts w:hint="eastAsia" w:ascii="宋体" w:hAnsi="宋体" w:cs="宋体"/>
          <w:b/>
          <w:u w:val="none"/>
        </w:rPr>
        <w:t>23.4施工垃圾应按指发包方指定地点堆放，及时清理。工程竣工3天内，承包人要全部清除运出施工现场的一切垃圾、废料、设备等，保持场地整洁，费用由承包人自理。</w:t>
      </w: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pStyle w:val="2"/>
        <w:rPr>
          <w:rFonts w:hint="eastAsia" w:ascii="宋体" w:hAnsi="宋体" w:cs="宋体"/>
          <w:szCs w:val="21"/>
        </w:rPr>
      </w:pPr>
    </w:p>
    <w:p>
      <w:pPr>
        <w:spacing w:line="360" w:lineRule="auto"/>
        <w:jc w:val="left"/>
        <w:rPr>
          <w:rFonts w:hint="eastAsia" w:ascii="宋体" w:hAnsi="宋体" w:cs="宋体"/>
          <w:b/>
        </w:rPr>
      </w:pPr>
      <w:r>
        <w:rPr>
          <w:rFonts w:hint="eastAsia" w:ascii="宋体" w:hAnsi="宋体" w:cs="宋体"/>
          <w:b/>
        </w:rPr>
        <w:t>附件</w:t>
      </w:r>
      <w:bookmarkEnd w:id="60"/>
      <w:r>
        <w:rPr>
          <w:rFonts w:hint="eastAsia" w:ascii="宋体" w:hAnsi="宋体" w:cs="宋体"/>
          <w:b/>
        </w:rPr>
        <w:t>（略）</w:t>
      </w:r>
    </w:p>
    <w:p>
      <w:pPr>
        <w:spacing w:line="360" w:lineRule="auto"/>
        <w:jc w:val="left"/>
        <w:rPr>
          <w:rFonts w:hint="eastAsia" w:ascii="宋体" w:hAnsi="宋体" w:cs="宋体"/>
        </w:rPr>
      </w:pPr>
      <w:r>
        <w:rPr>
          <w:rFonts w:hint="eastAsia" w:ascii="宋体" w:hAnsi="宋体" w:cs="宋体"/>
        </w:rPr>
        <w:t>协议书附件：</w:t>
      </w:r>
    </w:p>
    <w:p>
      <w:pPr>
        <w:spacing w:line="360" w:lineRule="auto"/>
        <w:jc w:val="left"/>
        <w:rPr>
          <w:rFonts w:hint="eastAsia" w:ascii="宋体" w:hAnsi="宋体" w:cs="宋体"/>
        </w:rPr>
      </w:pPr>
      <w:r>
        <w:rPr>
          <w:rFonts w:hint="eastAsia" w:ascii="宋体" w:hAnsi="宋体" w:cs="宋体"/>
        </w:rPr>
        <w:t>附件1：承包人承揽工程项目一览表</w:t>
      </w:r>
    </w:p>
    <w:p>
      <w:pPr>
        <w:spacing w:line="360" w:lineRule="auto"/>
        <w:jc w:val="left"/>
        <w:rPr>
          <w:rFonts w:hint="eastAsia" w:ascii="宋体" w:hAnsi="宋体" w:cs="宋体"/>
        </w:rPr>
      </w:pPr>
      <w:r>
        <w:rPr>
          <w:rFonts w:hint="eastAsia" w:ascii="宋体" w:hAnsi="宋体" w:cs="宋体"/>
        </w:rPr>
        <w:t>专用合同条款附件：</w:t>
      </w:r>
    </w:p>
    <w:p>
      <w:pPr>
        <w:spacing w:line="360" w:lineRule="auto"/>
        <w:jc w:val="left"/>
        <w:rPr>
          <w:rFonts w:hint="eastAsia" w:ascii="宋体" w:hAnsi="宋体" w:cs="宋体"/>
        </w:rPr>
      </w:pPr>
      <w:r>
        <w:rPr>
          <w:rFonts w:hint="eastAsia" w:ascii="宋体" w:hAnsi="宋体" w:cs="宋体"/>
        </w:rPr>
        <w:t>附件2：发包人供应材料设备一览表</w:t>
      </w:r>
    </w:p>
    <w:p>
      <w:pPr>
        <w:spacing w:line="360" w:lineRule="auto"/>
        <w:jc w:val="left"/>
        <w:rPr>
          <w:rFonts w:hint="eastAsia" w:ascii="宋体" w:hAnsi="宋体" w:cs="宋体"/>
        </w:rPr>
      </w:pPr>
      <w:r>
        <w:rPr>
          <w:rFonts w:hint="eastAsia" w:ascii="宋体" w:hAnsi="宋体" w:cs="宋体"/>
        </w:rPr>
        <w:t>附件3：工程质量保修书</w:t>
      </w:r>
    </w:p>
    <w:p>
      <w:pPr>
        <w:spacing w:line="360" w:lineRule="auto"/>
        <w:jc w:val="left"/>
        <w:rPr>
          <w:rFonts w:hint="eastAsia" w:ascii="宋体" w:hAnsi="宋体" w:cs="宋体"/>
        </w:rPr>
      </w:pPr>
      <w:r>
        <w:rPr>
          <w:rFonts w:hint="eastAsia" w:ascii="宋体" w:hAnsi="宋体" w:cs="宋体"/>
        </w:rPr>
        <w:t>附件4：主要建设工程文件目录</w:t>
      </w:r>
    </w:p>
    <w:p>
      <w:pPr>
        <w:spacing w:line="360" w:lineRule="auto"/>
        <w:jc w:val="left"/>
        <w:rPr>
          <w:rFonts w:hint="eastAsia" w:ascii="宋体" w:hAnsi="宋体" w:cs="宋体"/>
        </w:rPr>
      </w:pPr>
      <w:r>
        <w:rPr>
          <w:rFonts w:hint="eastAsia" w:ascii="宋体" w:hAnsi="宋体" w:cs="宋体"/>
        </w:rPr>
        <w:t>附件5：承包人用于本工程施工的机械设备表</w:t>
      </w:r>
    </w:p>
    <w:p>
      <w:pPr>
        <w:spacing w:line="360" w:lineRule="auto"/>
        <w:jc w:val="left"/>
        <w:rPr>
          <w:rFonts w:hint="eastAsia" w:ascii="宋体" w:hAnsi="宋体" w:cs="宋体"/>
        </w:rPr>
      </w:pPr>
      <w:r>
        <w:rPr>
          <w:rFonts w:hint="eastAsia" w:ascii="宋体" w:hAnsi="宋体" w:cs="宋体"/>
        </w:rPr>
        <w:t>附件6：承包人主要施工管理人员表</w:t>
      </w:r>
    </w:p>
    <w:p>
      <w:pPr>
        <w:spacing w:line="360" w:lineRule="auto"/>
        <w:jc w:val="left"/>
        <w:rPr>
          <w:rFonts w:hint="eastAsia" w:ascii="宋体" w:hAnsi="宋体" w:cs="宋体"/>
        </w:rPr>
      </w:pPr>
      <w:r>
        <w:rPr>
          <w:rFonts w:hint="eastAsia" w:ascii="宋体" w:hAnsi="宋体" w:cs="宋体"/>
        </w:rPr>
        <w:t>附件7：分包人主要施工管理人员表</w:t>
      </w:r>
    </w:p>
    <w:p>
      <w:pPr>
        <w:spacing w:line="360" w:lineRule="auto"/>
        <w:jc w:val="left"/>
        <w:rPr>
          <w:rFonts w:hint="eastAsia" w:ascii="宋体" w:hAnsi="宋体" w:cs="宋体"/>
        </w:rPr>
      </w:pPr>
      <w:r>
        <w:rPr>
          <w:rFonts w:hint="eastAsia" w:ascii="宋体" w:hAnsi="宋体" w:cs="宋体"/>
        </w:rPr>
        <w:t>附件8：履约担保格式</w:t>
      </w:r>
    </w:p>
    <w:p>
      <w:pPr>
        <w:spacing w:line="360" w:lineRule="auto"/>
        <w:jc w:val="left"/>
        <w:rPr>
          <w:rFonts w:hint="eastAsia" w:ascii="宋体" w:hAnsi="宋体" w:cs="宋体"/>
        </w:rPr>
      </w:pPr>
      <w:r>
        <w:rPr>
          <w:rFonts w:hint="eastAsia" w:ascii="宋体" w:hAnsi="宋体" w:cs="宋体"/>
        </w:rPr>
        <w:t>附件9：预付款担保格式</w:t>
      </w:r>
    </w:p>
    <w:p>
      <w:pPr>
        <w:spacing w:line="360" w:lineRule="auto"/>
        <w:jc w:val="left"/>
        <w:rPr>
          <w:rFonts w:hint="eastAsia" w:ascii="宋体" w:hAnsi="宋体" w:cs="宋体"/>
        </w:rPr>
      </w:pPr>
      <w:r>
        <w:rPr>
          <w:rFonts w:hint="eastAsia" w:ascii="宋体" w:hAnsi="宋体" w:cs="宋体"/>
        </w:rPr>
        <w:t>附件10：支付担保格式</w:t>
      </w:r>
    </w:p>
    <w:p>
      <w:pPr>
        <w:spacing w:line="360" w:lineRule="auto"/>
        <w:jc w:val="left"/>
      </w:pPr>
      <w:r>
        <w:rPr>
          <w:rFonts w:hint="eastAsia" w:ascii="宋体" w:hAnsi="宋体" w:cs="宋体"/>
        </w:rPr>
        <w:t>附件11：暂估价一览</w:t>
      </w:r>
    </w:p>
    <w:p>
      <w:pPr>
        <w:topLinePunct/>
        <w:rPr>
          <w:rStyle w:val="185"/>
          <w:rFonts w:ascii="宋体" w:hAnsi="宋体" w:cs="宋体"/>
          <w:szCs w:val="21"/>
        </w:rPr>
      </w:pPr>
    </w:p>
    <w:p>
      <w:pPr>
        <w:topLinePunct/>
        <w:rPr>
          <w:rStyle w:val="185"/>
          <w:rFonts w:ascii="宋体" w:hAnsi="宋体" w:cs="宋体"/>
          <w:szCs w:val="21"/>
        </w:rPr>
      </w:pPr>
    </w:p>
    <w:p>
      <w:pPr>
        <w:topLinePunct/>
        <w:rPr>
          <w:rStyle w:val="185"/>
          <w:rFonts w:ascii="宋体" w:hAnsi="宋体" w:cs="宋体"/>
          <w:szCs w:val="21"/>
        </w:rPr>
      </w:pPr>
    </w:p>
    <w:p>
      <w:pPr>
        <w:topLinePunct/>
        <w:rPr>
          <w:rStyle w:val="185"/>
          <w:rFonts w:ascii="宋体" w:hAnsi="宋体" w:cs="宋体"/>
          <w:szCs w:val="21"/>
        </w:rPr>
      </w:pPr>
    </w:p>
    <w:p>
      <w:pPr>
        <w:pStyle w:val="34"/>
        <w:rPr>
          <w:rStyle w:val="185"/>
          <w:rFonts w:hAnsi="宋体"/>
          <w:color w:val="auto"/>
          <w:kern w:val="2"/>
          <w:szCs w:val="21"/>
        </w:rPr>
      </w:pPr>
    </w:p>
    <w:p>
      <w:pPr>
        <w:pStyle w:val="34"/>
        <w:rPr>
          <w:rStyle w:val="185"/>
          <w:rFonts w:hAnsi="宋体"/>
          <w:color w:val="auto"/>
          <w:kern w:val="2"/>
          <w:szCs w:val="21"/>
        </w:rPr>
      </w:pPr>
    </w:p>
    <w:p>
      <w:pPr>
        <w:topLinePunct/>
        <w:rPr>
          <w:rStyle w:val="185"/>
          <w:rFonts w:ascii="宋体" w:hAnsi="宋体" w:cs="宋体"/>
          <w:szCs w:val="21"/>
        </w:rPr>
      </w:pPr>
    </w:p>
    <w:p>
      <w:pPr>
        <w:pStyle w:val="35"/>
        <w:rPr>
          <w:rStyle w:val="185"/>
          <w:rFonts w:ascii="宋体" w:hAnsi="宋体" w:cs="宋体"/>
          <w:szCs w:val="21"/>
        </w:rPr>
      </w:pPr>
    </w:p>
    <w:p>
      <w:pPr>
        <w:rPr>
          <w:rStyle w:val="185"/>
          <w:rFonts w:ascii="宋体" w:hAnsi="宋体" w:cs="宋体"/>
        </w:rPr>
      </w:pPr>
    </w:p>
    <w:p>
      <w:pPr>
        <w:pStyle w:val="2"/>
        <w:rPr>
          <w:rStyle w:val="185"/>
          <w:rFonts w:ascii="宋体" w:hAnsi="宋体" w:cs="宋体"/>
        </w:rPr>
      </w:pPr>
    </w:p>
    <w:p/>
    <w:p>
      <w:pPr>
        <w:topLinePunct/>
        <w:rPr>
          <w:rStyle w:val="185"/>
          <w:rFonts w:ascii="宋体" w:hAnsi="宋体" w:cs="宋体"/>
          <w:szCs w:val="21"/>
        </w:rPr>
      </w:pPr>
    </w:p>
    <w:p>
      <w:pPr>
        <w:pStyle w:val="3"/>
        <w:jc w:val="center"/>
        <w:rPr>
          <w:rFonts w:ascii="宋体" w:hAnsi="宋体"/>
          <w:sz w:val="30"/>
          <w:szCs w:val="30"/>
        </w:rPr>
      </w:pPr>
      <w:bookmarkStart w:id="617" w:name="_Toc54608121"/>
      <w:r>
        <w:rPr>
          <w:rFonts w:hint="eastAsia" w:ascii="宋体" w:hAnsi="宋体"/>
          <w:sz w:val="30"/>
          <w:szCs w:val="30"/>
        </w:rPr>
        <w:t>第五章  工程量清单</w:t>
      </w:r>
      <w:bookmarkEnd w:id="617"/>
      <w:r>
        <w:rPr>
          <w:rFonts w:hint="eastAsia" w:ascii="宋体" w:hAnsi="宋体"/>
          <w:sz w:val="30"/>
          <w:szCs w:val="30"/>
        </w:rPr>
        <w:t>及技术要求</w:t>
      </w:r>
    </w:p>
    <w:p>
      <w:pPr>
        <w:jc w:val="center"/>
        <w:rPr>
          <w:rStyle w:val="185"/>
          <w:rFonts w:ascii="宋体" w:hAnsi="宋体" w:cs="宋体"/>
          <w:b/>
          <w:bCs/>
        </w:rPr>
      </w:pPr>
      <w:r>
        <w:rPr>
          <w:rStyle w:val="185"/>
          <w:rFonts w:hint="eastAsia" w:ascii="宋体" w:hAnsi="宋体" w:cs="宋体"/>
          <w:b/>
        </w:rPr>
        <w:t>（投标人凭企业身份认证锁在“郑州市公共资源交易中心”网上下载。）</w:t>
      </w:r>
    </w:p>
    <w:p>
      <w:pPr>
        <w:jc w:val="center"/>
        <w:outlineLvl w:val="0"/>
        <w:rPr>
          <w:rFonts w:asciiTheme="minorEastAsia" w:hAnsiTheme="minorEastAsia"/>
          <w:b/>
          <w:sz w:val="28"/>
          <w:szCs w:val="28"/>
        </w:rPr>
      </w:pPr>
      <w:r>
        <w:rPr>
          <w:rStyle w:val="185"/>
          <w:rFonts w:hint="eastAsia" w:ascii="宋体" w:hAnsi="宋体" w:cs="宋体"/>
          <w:b/>
          <w:bCs/>
          <w:sz w:val="21"/>
          <w:szCs w:val="21"/>
        </w:rPr>
        <w:t xml:space="preserve"> </w:t>
      </w:r>
      <w:r>
        <w:rPr>
          <w:rStyle w:val="185"/>
          <w:rFonts w:hint="eastAsia" w:ascii="宋体" w:hAnsi="宋体" w:cs="宋体"/>
          <w:sz w:val="21"/>
          <w:szCs w:val="21"/>
        </w:rPr>
        <w:t xml:space="preserve">  </w:t>
      </w:r>
      <w:r>
        <w:rPr>
          <w:rFonts w:hint="eastAsia" w:asciiTheme="minorEastAsia" w:hAnsiTheme="minorEastAsia"/>
          <w:b/>
          <w:sz w:val="28"/>
          <w:szCs w:val="28"/>
        </w:rPr>
        <w:t>编制说明</w:t>
      </w:r>
    </w:p>
    <w:p>
      <w:pPr>
        <w:rPr>
          <w:rFonts w:ascii="宋体" w:hAnsi="宋体" w:cs="宋体"/>
          <w:b/>
          <w:bCs/>
        </w:rPr>
      </w:pPr>
      <w:r>
        <w:rPr>
          <w:rFonts w:hint="eastAsia" w:ascii="宋体" w:hAnsi="宋体" w:cs="宋体"/>
          <w:b/>
          <w:bCs/>
        </w:rPr>
        <w:t>一、工程概况</w:t>
      </w:r>
    </w:p>
    <w:p>
      <w:pPr>
        <w:ind w:firstLine="480" w:firstLineChars="200"/>
        <w:rPr>
          <w:rFonts w:ascii="宋体" w:hAnsi="宋体" w:cs="宋体"/>
        </w:rPr>
      </w:pPr>
      <w:r>
        <w:rPr>
          <w:rFonts w:hint="eastAsia" w:ascii="宋体" w:hAnsi="宋体" w:cs="宋体"/>
        </w:rPr>
        <w:t>本工程位于郑州市第二初级中学，改造范围为标准7人制足球场面层改造，原场地草坪拆除，透水砖，基础维修。</w:t>
      </w:r>
    </w:p>
    <w:p>
      <w:pPr>
        <w:numPr>
          <w:ilvl w:val="0"/>
          <w:numId w:val="6"/>
        </w:numPr>
        <w:rPr>
          <w:rFonts w:ascii="宋体" w:hAnsi="宋体" w:cs="宋体"/>
          <w:b/>
          <w:bCs/>
        </w:rPr>
      </w:pPr>
      <w:r>
        <w:rPr>
          <w:rFonts w:hint="eastAsia" w:ascii="宋体" w:hAnsi="宋体" w:cs="宋体"/>
          <w:b/>
          <w:bCs/>
        </w:rPr>
        <w:t>编制范围</w:t>
      </w:r>
    </w:p>
    <w:p>
      <w:pPr>
        <w:rPr>
          <w:rFonts w:ascii="宋体" w:hAnsi="宋体" w:cs="宋体"/>
        </w:rPr>
      </w:pPr>
      <w:r>
        <w:rPr>
          <w:rFonts w:hint="eastAsia" w:ascii="宋体" w:hAnsi="宋体" w:cs="宋体"/>
        </w:rPr>
        <w:t xml:space="preserve">   原场地草坪拆除，铲除后垃圾外运。原场地清理干净，如需修补积水区域可用特殊材料修补，塑胶场地、足球场地需修整基础。草坪铺装50mmU型草丝。铺装方案按国家草坪施工标准，标准线按国际足联要求标准。</w:t>
      </w:r>
    </w:p>
    <w:p>
      <w:pPr>
        <w:numPr>
          <w:ilvl w:val="0"/>
          <w:numId w:val="6"/>
        </w:numPr>
        <w:rPr>
          <w:rFonts w:ascii="宋体" w:hAnsi="宋体" w:cs="宋体"/>
          <w:b/>
          <w:bCs/>
        </w:rPr>
      </w:pPr>
      <w:r>
        <w:rPr>
          <w:rFonts w:hint="eastAsia" w:ascii="宋体" w:hAnsi="宋体" w:cs="宋体"/>
          <w:b/>
          <w:bCs/>
        </w:rPr>
        <w:t>编制依据</w:t>
      </w:r>
    </w:p>
    <w:p>
      <w:pPr>
        <w:ind w:firstLine="484" w:firstLineChars="202"/>
        <w:rPr>
          <w:rFonts w:ascii="宋体" w:hAnsi="宋体" w:cs="宋体"/>
        </w:rPr>
      </w:pPr>
      <w:r>
        <w:rPr>
          <w:rFonts w:hint="eastAsia" w:ascii="宋体" w:hAnsi="宋体" w:cs="宋体"/>
        </w:rPr>
        <w:t>1.《建设工程工程量清单计价规范》（GB 50500-2013）。</w:t>
      </w:r>
    </w:p>
    <w:p>
      <w:pPr>
        <w:ind w:firstLine="480" w:firstLineChars="200"/>
        <w:rPr>
          <w:rFonts w:ascii="宋体" w:hAnsi="宋体" w:cs="宋体"/>
        </w:rPr>
      </w:pPr>
      <w:r>
        <w:rPr>
          <w:rFonts w:hint="eastAsia" w:ascii="宋体" w:hAnsi="宋体" w:cs="宋体"/>
        </w:rPr>
        <w:t>2.《河南省房屋建筑与装饰工程预算定额》（HA 01-31-2016）相关的工程量计算规范。</w:t>
      </w:r>
    </w:p>
    <w:p>
      <w:pPr>
        <w:rPr>
          <w:rFonts w:ascii="宋体" w:hAnsi="宋体" w:cs="宋体"/>
        </w:rPr>
      </w:pPr>
      <w:r>
        <w:rPr>
          <w:rFonts w:hint="eastAsia" w:ascii="宋体" w:hAnsi="宋体" w:cs="宋体"/>
        </w:rPr>
        <w:t xml:space="preserve">    3.国家现行法规、标准图集、施工规范及技术资料。</w:t>
      </w:r>
    </w:p>
    <w:p>
      <w:pPr>
        <w:ind w:firstLine="560"/>
        <w:rPr>
          <w:rFonts w:ascii="宋体" w:hAnsi="宋体" w:cs="宋体"/>
        </w:rPr>
      </w:pPr>
      <w:r>
        <w:rPr>
          <w:rFonts w:hint="eastAsia" w:ascii="宋体" w:hAnsi="宋体" w:cs="宋体"/>
        </w:rPr>
        <w:t>4.其他相关资料。</w:t>
      </w:r>
    </w:p>
    <w:p>
      <w:pPr>
        <w:rPr>
          <w:rFonts w:ascii="宋体" w:hAnsi="宋体" w:cs="宋体"/>
          <w:b/>
          <w:bCs/>
        </w:rPr>
      </w:pPr>
      <w:r>
        <w:rPr>
          <w:rFonts w:hint="eastAsia" w:ascii="宋体" w:hAnsi="宋体" w:cs="宋体"/>
          <w:b/>
          <w:bCs/>
        </w:rPr>
        <w:t>四、暂列金额及暂估价</w:t>
      </w:r>
    </w:p>
    <w:p>
      <w:pPr>
        <w:ind w:firstLine="480" w:firstLineChars="200"/>
        <w:rPr>
          <w:rFonts w:ascii="宋体" w:hAnsi="宋体" w:cs="宋体"/>
        </w:rPr>
      </w:pPr>
      <w:r>
        <w:rPr>
          <w:rFonts w:hint="eastAsia" w:ascii="宋体" w:hAnsi="宋体" w:cs="宋体"/>
        </w:rPr>
        <w:t>暂列金额及暂估价详见相关表格。</w:t>
      </w:r>
    </w:p>
    <w:p>
      <w:pPr>
        <w:rPr>
          <w:rFonts w:ascii="宋体" w:hAnsi="宋体" w:cs="宋体"/>
          <w:b/>
          <w:bCs/>
        </w:rPr>
      </w:pPr>
      <w:r>
        <w:rPr>
          <w:rFonts w:hint="eastAsia" w:ascii="宋体" w:hAnsi="宋体" w:cs="宋体"/>
          <w:b/>
          <w:bCs/>
        </w:rPr>
        <w:t>五、工程取费</w:t>
      </w:r>
    </w:p>
    <w:p>
      <w:pPr>
        <w:ind w:firstLine="480" w:firstLineChars="200"/>
        <w:rPr>
          <w:rFonts w:ascii="宋体" w:hAnsi="宋体" w:cs="宋体"/>
        </w:rPr>
      </w:pPr>
      <w:r>
        <w:rPr>
          <w:rFonts w:hint="eastAsia" w:ascii="宋体" w:hAnsi="宋体" w:cs="宋体"/>
        </w:rPr>
        <w:t>1.材料价格参照《郑州市建设工程主要材料价格信息》2019年7月份及《郑州市建设工程材料价格信息》2019年第二季度信息价中不含税单价计入，信息价上没有的采用市场询价。</w:t>
      </w:r>
    </w:p>
    <w:p>
      <w:pPr>
        <w:ind w:firstLine="480" w:firstLineChars="200"/>
        <w:rPr>
          <w:rFonts w:ascii="宋体" w:hAnsi="宋体" w:cs="宋体"/>
        </w:rPr>
      </w:pPr>
      <w:r>
        <w:rPr>
          <w:rFonts w:hint="eastAsia" w:ascii="宋体" w:hAnsi="宋体" w:cs="宋体"/>
        </w:rPr>
        <w:t>2.</w:t>
      </w:r>
      <w:r>
        <w:rPr>
          <w:rFonts w:hint="eastAsia" w:ascii="宋体" w:hAnsi="宋体" w:cs="宋体"/>
          <w:bCs/>
        </w:rPr>
        <w:t>本工程</w:t>
      </w:r>
      <w:r>
        <w:rPr>
          <w:rFonts w:hint="eastAsia" w:ascii="宋体" w:hAnsi="宋体" w:cs="宋体"/>
        </w:rPr>
        <w:t>人工费、机械类、管理类价格指数依据豫建标定〔2019〕26号文2019年1~6月价格指数计入</w:t>
      </w:r>
      <w:r>
        <w:rPr>
          <w:rFonts w:hint="eastAsia" w:ascii="宋体" w:hAnsi="宋体" w:cs="宋体"/>
          <w:bCs/>
        </w:rPr>
        <w:t>。</w:t>
      </w:r>
    </w:p>
    <w:p>
      <w:pPr>
        <w:ind w:firstLine="480" w:firstLineChars="200"/>
        <w:rPr>
          <w:rFonts w:ascii="宋体" w:hAnsi="宋体" w:cs="宋体"/>
        </w:rPr>
      </w:pPr>
      <w:r>
        <w:rPr>
          <w:rFonts w:hint="eastAsia" w:ascii="宋体" w:hAnsi="宋体" w:cs="宋体"/>
        </w:rPr>
        <w:t>3.税金执行建办标函〔2019〕193号文，按9%计入。</w:t>
      </w:r>
    </w:p>
    <w:p>
      <w:pPr>
        <w:ind w:firstLine="480" w:firstLineChars="200"/>
        <w:rPr>
          <w:rFonts w:ascii="宋体" w:hAnsi="宋体" w:cs="宋体"/>
        </w:rPr>
      </w:pPr>
      <w:r>
        <w:rPr>
          <w:rFonts w:hint="eastAsia" w:ascii="宋体" w:hAnsi="宋体" w:cs="宋体"/>
        </w:rPr>
        <w:t>4.夜间施工增加费、二次搬运费、冬雨季施工增加费足额计取。</w:t>
      </w:r>
    </w:p>
    <w:p>
      <w:pPr>
        <w:rPr>
          <w:rFonts w:ascii="宋体" w:hAnsi="宋体" w:cs="宋体"/>
        </w:rPr>
      </w:pPr>
      <w:r>
        <w:rPr>
          <w:rFonts w:hint="eastAsia" w:ascii="宋体" w:hAnsi="宋体" w:cs="宋体"/>
          <w:b/>
          <w:bCs/>
        </w:rPr>
        <w:t>六、其他需要说明的问题</w:t>
      </w:r>
    </w:p>
    <w:p>
      <w:pPr>
        <w:ind w:firstLine="480" w:firstLineChars="200"/>
        <w:rPr>
          <w:rFonts w:ascii="宋体" w:hAnsi="宋体" w:cs="宋体"/>
        </w:rPr>
      </w:pPr>
      <w:r>
        <w:rPr>
          <w:rFonts w:hint="eastAsia" w:ascii="宋体" w:hAnsi="宋体" w:cs="宋体"/>
        </w:rPr>
        <w:t>1.垃圾外运暂按5km计取。</w:t>
      </w:r>
    </w:p>
    <w:p>
      <w:pPr>
        <w:pStyle w:val="2"/>
        <w:rPr>
          <w:rStyle w:val="185"/>
          <w:rFonts w:ascii="宋体" w:hAnsi="宋体" w:cs="宋体"/>
          <w:sz w:val="24"/>
        </w:rPr>
      </w:pPr>
      <w:r>
        <w:rPr>
          <w:rFonts w:hint="eastAsia" w:ascii="宋体" w:hAnsi="宋体" w:cs="宋体"/>
          <w:b/>
          <w:bCs/>
          <w:sz w:val="24"/>
        </w:rPr>
        <w:t>七、未尽事宜执行国家及省市相关文件。</w:t>
      </w:r>
    </w:p>
    <w:p>
      <w:pPr>
        <w:pStyle w:val="3"/>
        <w:jc w:val="center"/>
        <w:rPr>
          <w:rFonts w:ascii="宋体" w:hAnsi="宋体" w:cs="宋体"/>
          <w:sz w:val="30"/>
          <w:szCs w:val="30"/>
        </w:rPr>
      </w:pPr>
      <w:bookmarkStart w:id="618" w:name="_Toc54608122"/>
    </w:p>
    <w:p>
      <w:pPr>
        <w:pStyle w:val="3"/>
        <w:jc w:val="center"/>
        <w:rPr>
          <w:rFonts w:ascii="宋体" w:hAnsi="宋体" w:cs="宋体"/>
          <w:sz w:val="30"/>
          <w:szCs w:val="30"/>
        </w:rPr>
      </w:pPr>
    </w:p>
    <w:p>
      <w:pPr>
        <w:pStyle w:val="3"/>
        <w:jc w:val="center"/>
        <w:rPr>
          <w:rFonts w:ascii="宋体" w:hAnsi="宋体" w:cs="宋体"/>
          <w:sz w:val="30"/>
          <w:szCs w:val="30"/>
        </w:rPr>
      </w:pPr>
    </w:p>
    <w:p>
      <w:pPr>
        <w:pStyle w:val="3"/>
        <w:jc w:val="center"/>
        <w:rPr>
          <w:rFonts w:ascii="宋体" w:hAnsi="宋体" w:cs="宋体"/>
          <w:sz w:val="30"/>
          <w:szCs w:val="30"/>
        </w:rPr>
      </w:pPr>
    </w:p>
    <w:p>
      <w:pPr>
        <w:pStyle w:val="3"/>
        <w:jc w:val="center"/>
        <w:rPr>
          <w:rFonts w:ascii="宋体" w:hAnsi="宋体" w:cs="宋体"/>
          <w:sz w:val="30"/>
          <w:szCs w:val="30"/>
        </w:rPr>
      </w:pPr>
    </w:p>
    <w:p>
      <w:pPr>
        <w:pStyle w:val="3"/>
        <w:jc w:val="center"/>
        <w:rPr>
          <w:rFonts w:ascii="宋体" w:hAnsi="宋体" w:cs="宋体"/>
          <w:sz w:val="30"/>
          <w:szCs w:val="30"/>
        </w:rPr>
      </w:pPr>
    </w:p>
    <w:p>
      <w:pPr>
        <w:rPr>
          <w:rFonts w:ascii="宋体" w:hAnsi="宋体" w:cs="宋体"/>
          <w:sz w:val="30"/>
          <w:szCs w:val="30"/>
        </w:rPr>
      </w:pPr>
    </w:p>
    <w:p>
      <w:pPr>
        <w:pStyle w:val="34"/>
        <w:rPr>
          <w:rFonts w:hAnsi="宋体"/>
          <w:sz w:val="30"/>
          <w:szCs w:val="30"/>
        </w:rPr>
      </w:pPr>
    </w:p>
    <w:p>
      <w:pPr>
        <w:pStyle w:val="34"/>
        <w:rPr>
          <w:rFonts w:hAnsi="宋体"/>
          <w:sz w:val="30"/>
          <w:szCs w:val="30"/>
        </w:rPr>
      </w:pPr>
    </w:p>
    <w:p>
      <w:pPr>
        <w:pStyle w:val="34"/>
        <w:rPr>
          <w:rFonts w:hAnsi="宋体"/>
          <w:sz w:val="30"/>
          <w:szCs w:val="30"/>
        </w:rPr>
      </w:pPr>
    </w:p>
    <w:p>
      <w:pPr>
        <w:pStyle w:val="34"/>
        <w:rPr>
          <w:rFonts w:hAnsi="宋体"/>
          <w:sz w:val="30"/>
          <w:szCs w:val="30"/>
        </w:rPr>
      </w:pPr>
    </w:p>
    <w:p>
      <w:pPr>
        <w:pStyle w:val="34"/>
        <w:rPr>
          <w:rFonts w:hAnsi="宋体"/>
          <w:sz w:val="30"/>
          <w:szCs w:val="30"/>
        </w:rPr>
      </w:pPr>
    </w:p>
    <w:p>
      <w:pPr>
        <w:pStyle w:val="3"/>
        <w:spacing w:line="360" w:lineRule="auto"/>
        <w:rPr>
          <w:rFonts w:hint="eastAsia" w:ascii="宋体" w:hAnsi="宋体" w:cs="宋体"/>
          <w:color w:val="auto"/>
          <w:sz w:val="24"/>
        </w:rPr>
      </w:pPr>
      <w:r>
        <w:rPr>
          <w:rFonts w:hint="eastAsia" w:ascii="宋体" w:hAnsi="宋体" w:cs="宋体"/>
          <w:color w:val="auto"/>
          <w:sz w:val="24"/>
        </w:rPr>
        <w:t>附件：技术要求：</w:t>
      </w:r>
    </w:p>
    <w:p>
      <w:pPr>
        <w:pStyle w:val="3"/>
        <w:spacing w:line="360" w:lineRule="auto"/>
        <w:rPr>
          <w:rFonts w:ascii="宋体" w:hAnsi="宋体" w:cs="宋体"/>
          <w:color w:val="auto"/>
          <w:sz w:val="24"/>
        </w:rPr>
      </w:pPr>
      <w:r>
        <w:rPr>
          <w:rFonts w:hint="eastAsia" w:asciiTheme="minorEastAsia" w:hAnsiTheme="minorEastAsia" w:eastAsiaTheme="minorEastAsia"/>
          <w:b w:val="0"/>
          <w:color w:val="auto"/>
          <w:sz w:val="21"/>
          <w:szCs w:val="21"/>
        </w:rPr>
        <w:t>一</w:t>
      </w:r>
      <w:r>
        <w:rPr>
          <w:rFonts w:hint="eastAsia" w:asciiTheme="minorEastAsia" w:hAnsiTheme="minorEastAsia" w:eastAsiaTheme="minorEastAsia"/>
          <w:b w:val="0"/>
          <w:color w:val="auto"/>
          <w:sz w:val="21"/>
          <w:szCs w:val="21"/>
          <w:lang w:eastAsia="zh-CN"/>
        </w:rPr>
        <w:t>：</w:t>
      </w:r>
      <w:r>
        <w:rPr>
          <w:rFonts w:hint="eastAsia" w:asciiTheme="minorEastAsia" w:hAnsiTheme="minorEastAsia" w:eastAsiaTheme="minorEastAsia"/>
          <w:b w:val="0"/>
          <w:color w:val="auto"/>
          <w:sz w:val="21"/>
          <w:szCs w:val="21"/>
        </w:rPr>
        <w:t>透气型塑胶跑道</w:t>
      </w:r>
    </w:p>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塑胶跑道样块具有体现“CMA”标志，符合GB36246-2018《中小学合成材料面层运动场地》标准非固体原料中有害物质限量要求的合格检验检测报告；</w:t>
      </w:r>
    </w:p>
    <w:tbl>
      <w:tblPr>
        <w:tblStyle w:val="19"/>
        <w:tblW w:w="0" w:type="auto"/>
        <w:tblInd w:w="-213" w:type="dxa"/>
        <w:tblLayout w:type="fixed"/>
        <w:tblCellMar>
          <w:top w:w="0" w:type="dxa"/>
          <w:left w:w="108" w:type="dxa"/>
          <w:bottom w:w="0" w:type="dxa"/>
          <w:right w:w="108" w:type="dxa"/>
        </w:tblCellMar>
      </w:tblPr>
      <w:tblGrid>
        <w:gridCol w:w="728"/>
        <w:gridCol w:w="5805"/>
        <w:gridCol w:w="1200"/>
      </w:tblGrid>
      <w:tr>
        <w:tblPrEx>
          <w:tblCellMar>
            <w:top w:w="0" w:type="dxa"/>
            <w:left w:w="108" w:type="dxa"/>
            <w:bottom w:w="0" w:type="dxa"/>
            <w:right w:w="108" w:type="dxa"/>
          </w:tblCellMar>
        </w:tblPrEx>
        <w:trPr>
          <w:trHeight w:val="49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序号</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检测项目</w:t>
            </w:r>
          </w:p>
        </w:tc>
        <w:tc>
          <w:tcPr>
            <w:tcW w:w="1200" w:type="dxa"/>
            <w:tcBorders>
              <w:top w:val="single" w:color="auto" w:sz="4" w:space="0"/>
              <w:left w:val="nil"/>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标准指标</w:t>
            </w:r>
          </w:p>
        </w:tc>
      </w:tr>
      <w:tr>
        <w:tblPrEx>
          <w:tblCellMar>
            <w:top w:w="0" w:type="dxa"/>
            <w:left w:w="108" w:type="dxa"/>
            <w:bottom w:w="0" w:type="dxa"/>
            <w:right w:w="108" w:type="dxa"/>
          </w:tblCellMar>
        </w:tblPrEx>
        <w:trPr>
          <w:trHeight w:val="703"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3种邻苯二甲酸酯类</w:t>
            </w:r>
          </w:p>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（DBP、BBP、DEHP）总和/（g/kg）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cs="宋体" w:asciiTheme="minorEastAsia" w:hAnsiTheme="minorEastAsia" w:eastAsiaTheme="minorEastAsia"/>
                <w:color w:val="auto"/>
                <w:sz w:val="21"/>
                <w:szCs w:val="21"/>
              </w:rPr>
              <w:t>≤1.0</w:t>
            </w:r>
          </w:p>
        </w:tc>
      </w:tr>
      <w:tr>
        <w:tblPrEx>
          <w:tblCellMar>
            <w:top w:w="0" w:type="dxa"/>
            <w:left w:w="108" w:type="dxa"/>
            <w:bottom w:w="0" w:type="dxa"/>
            <w:right w:w="108" w:type="dxa"/>
          </w:tblCellMar>
        </w:tblPrEx>
        <w:trPr>
          <w:trHeight w:val="665"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3种邻苯二甲酸酯类</w:t>
            </w:r>
          </w:p>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（DNOP、DINP、DIDP）总和/（g/kg）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cs="宋体" w:asciiTheme="minorEastAsia" w:hAnsiTheme="minorEastAsia" w:eastAsiaTheme="minorEastAsia"/>
                <w:color w:val="auto"/>
                <w:sz w:val="21"/>
                <w:szCs w:val="21"/>
              </w:rPr>
              <w:t>≤1.0</w:t>
            </w:r>
          </w:p>
        </w:tc>
      </w:tr>
      <w:tr>
        <w:tblPrEx>
          <w:tblCellMar>
            <w:top w:w="0" w:type="dxa"/>
            <w:left w:w="108" w:type="dxa"/>
            <w:bottom w:w="0" w:type="dxa"/>
            <w:right w:w="108" w:type="dxa"/>
          </w:tblCellMar>
        </w:tblPrEx>
        <w:trPr>
          <w:trHeight w:val="33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短链氯化石蜡</w:t>
            </w:r>
            <w:r>
              <w:rPr>
                <w:rFonts w:hint="eastAsia" w:asciiTheme="minorEastAsia" w:hAnsiTheme="minorEastAsia" w:eastAsiaTheme="minorEastAsia"/>
                <w:color w:val="auto"/>
                <w:sz w:val="21"/>
                <w:szCs w:val="21"/>
              </w:rPr>
              <w:t>（C</w:t>
            </w:r>
            <w:r>
              <w:rPr>
                <w:rFonts w:hint="eastAsia" w:asciiTheme="minorEastAsia" w:hAnsiTheme="minorEastAsia" w:eastAsiaTheme="minorEastAsia"/>
                <w:color w:val="auto"/>
                <w:sz w:val="21"/>
                <w:szCs w:val="21"/>
                <w:vertAlign w:val="subscript"/>
              </w:rPr>
              <w:t>10</w:t>
            </w:r>
            <w:r>
              <w:rPr>
                <w:rFonts w:hint="eastAsia" w:asciiTheme="minorEastAsia" w:hAnsiTheme="minorEastAsia" w:eastAsiaTheme="minorEastAsia"/>
                <w:color w:val="auto"/>
                <w:sz w:val="21"/>
                <w:szCs w:val="21"/>
              </w:rPr>
              <w:t>-C</w:t>
            </w:r>
            <w:r>
              <w:rPr>
                <w:rFonts w:hint="eastAsia" w:asciiTheme="minorEastAsia" w:hAnsiTheme="minorEastAsia" w:eastAsiaTheme="minorEastAsia"/>
                <w:color w:val="auto"/>
                <w:sz w:val="21"/>
                <w:szCs w:val="21"/>
                <w:vertAlign w:val="subscript"/>
              </w:rPr>
              <w:t>13</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1.5</w:t>
            </w:r>
          </w:p>
        </w:tc>
      </w:tr>
      <w:tr>
        <w:tblPrEx>
          <w:tblCellMar>
            <w:top w:w="0" w:type="dxa"/>
            <w:left w:w="108" w:type="dxa"/>
            <w:bottom w:w="0" w:type="dxa"/>
            <w:right w:w="108" w:type="dxa"/>
          </w:tblCellMar>
        </w:tblPrEx>
        <w:trPr>
          <w:trHeight w:val="665"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游离甲苯二异氰酸酯（TDI）和游离六亚甲基二异氰酸酯（HDI）总和</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10</w:t>
            </w:r>
          </w:p>
        </w:tc>
      </w:tr>
      <w:tr>
        <w:tblPrEx>
          <w:tblCellMar>
            <w:top w:w="0" w:type="dxa"/>
            <w:left w:w="108" w:type="dxa"/>
            <w:bottom w:w="0" w:type="dxa"/>
            <w:right w:w="108" w:type="dxa"/>
          </w:tblCellMar>
        </w:tblPrEx>
        <w:trPr>
          <w:trHeight w:val="420"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挥发性有机化合物</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（g/</w:t>
            </w:r>
            <w:r>
              <w:rPr>
                <w:rFonts w:hint="eastAsia" w:asciiTheme="minorEastAsia" w:hAnsiTheme="minorEastAsia" w:eastAsiaTheme="minorEastAsia"/>
                <w:color w:val="auto"/>
                <w:sz w:val="21"/>
                <w:szCs w:val="21"/>
              </w:rPr>
              <w:t>L</w:t>
            </w:r>
            <w:r>
              <w:rPr>
                <w:rFonts w:asciiTheme="minorEastAsia" w:hAnsiTheme="minorEastAsia" w:eastAsiaTheme="minorEastAsia"/>
                <w:color w:val="auto"/>
                <w:sz w:val="21"/>
                <w:szCs w:val="21"/>
              </w:rPr>
              <w:t>）</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50</w:t>
            </w:r>
          </w:p>
        </w:tc>
      </w:tr>
      <w:tr>
        <w:tblPrEx>
          <w:tblCellMar>
            <w:top w:w="0" w:type="dxa"/>
            <w:left w:w="108" w:type="dxa"/>
            <w:bottom w:w="0" w:type="dxa"/>
            <w:right w:w="108" w:type="dxa"/>
          </w:tblCellMar>
        </w:tblPrEx>
        <w:trPr>
          <w:trHeight w:val="420"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6</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游离</w:t>
            </w:r>
            <w:r>
              <w:rPr>
                <w:rFonts w:asciiTheme="minorEastAsia" w:hAnsiTheme="minorEastAsia" w:eastAsiaTheme="minorEastAsia"/>
                <w:color w:val="auto"/>
                <w:sz w:val="21"/>
                <w:szCs w:val="21"/>
              </w:rPr>
              <w:t>甲醛</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0.50</w:t>
            </w:r>
          </w:p>
        </w:tc>
      </w:tr>
      <w:tr>
        <w:tblPrEx>
          <w:tblCellMar>
            <w:top w:w="0" w:type="dxa"/>
            <w:left w:w="108" w:type="dxa"/>
            <w:bottom w:w="0" w:type="dxa"/>
            <w:right w:w="108" w:type="dxa"/>
          </w:tblCellMar>
        </w:tblPrEx>
        <w:trPr>
          <w:trHeight w:val="420"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苯</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cs="宋体"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0.05</w:t>
            </w:r>
          </w:p>
        </w:tc>
      </w:tr>
      <w:tr>
        <w:tblPrEx>
          <w:tblCellMar>
            <w:top w:w="0" w:type="dxa"/>
            <w:left w:w="108" w:type="dxa"/>
            <w:bottom w:w="0" w:type="dxa"/>
            <w:right w:w="108" w:type="dxa"/>
          </w:tblCellMar>
        </w:tblPrEx>
        <w:trPr>
          <w:trHeight w:val="420"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8</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甲苯、二甲苯</w:t>
            </w:r>
            <w:r>
              <w:rPr>
                <w:rFonts w:hint="eastAsia" w:asciiTheme="minorEastAsia" w:hAnsiTheme="minorEastAsia" w:eastAsiaTheme="minorEastAsia"/>
                <w:color w:val="auto"/>
                <w:sz w:val="21"/>
                <w:szCs w:val="21"/>
              </w:rPr>
              <w:t>和</w:t>
            </w:r>
            <w:r>
              <w:rPr>
                <w:rFonts w:asciiTheme="minorEastAsia" w:hAnsiTheme="minorEastAsia" w:eastAsiaTheme="minorEastAsia"/>
                <w:color w:val="auto"/>
                <w:sz w:val="21"/>
                <w:szCs w:val="21"/>
              </w:rPr>
              <w:t>乙苯总和</w:t>
            </w:r>
            <w:r>
              <w:rPr>
                <w:rFonts w:hint="eastAsia" w:asciiTheme="minorEastAsia" w:hAnsiTheme="minorEastAsia" w:eastAsiaTheme="minorEastAsia"/>
                <w:color w:val="auto"/>
                <w:sz w:val="21"/>
                <w:szCs w:val="21"/>
              </w:rPr>
              <w:t>/</w:t>
            </w:r>
            <w:r>
              <w:rPr>
                <w:rFonts w:asciiTheme="minorEastAsia" w:hAnsiTheme="minorEastAsia" w:eastAsiaTheme="minorEastAsia"/>
                <w:color w:val="auto"/>
                <w:sz w:val="21"/>
                <w:szCs w:val="21"/>
              </w:rPr>
              <w:t>（g/kg）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cs="宋体" w:asciiTheme="minorEastAsia" w:hAnsiTheme="minorEastAsia" w:eastAsiaTheme="minorEastAsia"/>
                <w:color w:val="auto"/>
                <w:sz w:val="21"/>
                <w:szCs w:val="21"/>
              </w:rPr>
              <w:t>≤1.0</w:t>
            </w:r>
          </w:p>
        </w:tc>
      </w:tr>
      <w:tr>
        <w:tblPrEx>
          <w:tblCellMar>
            <w:top w:w="0" w:type="dxa"/>
            <w:left w:w="108" w:type="dxa"/>
            <w:bottom w:w="0" w:type="dxa"/>
            <w:right w:w="108" w:type="dxa"/>
          </w:tblCellMar>
        </w:tblPrEx>
        <w:trPr>
          <w:trHeight w:val="420"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9</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可溶性铅 /</w:t>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m</w:t>
            </w:r>
            <w:r>
              <w:rPr>
                <w:rFonts w:asciiTheme="minorEastAsia" w:hAnsiTheme="minorEastAsia" w:eastAsiaTheme="minorEastAsia"/>
                <w:color w:val="auto"/>
                <w:sz w:val="21"/>
                <w:szCs w:val="21"/>
              </w:rPr>
              <w:t>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≤50</w:t>
            </w:r>
          </w:p>
        </w:tc>
      </w:tr>
      <w:tr>
        <w:tblPrEx>
          <w:tblCellMar>
            <w:top w:w="0" w:type="dxa"/>
            <w:left w:w="108" w:type="dxa"/>
            <w:bottom w:w="0" w:type="dxa"/>
            <w:right w:w="108" w:type="dxa"/>
          </w:tblCellMar>
        </w:tblPrEx>
        <w:trPr>
          <w:trHeight w:val="420"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10</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可溶性镉 /</w:t>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m</w:t>
            </w:r>
            <w:r>
              <w:rPr>
                <w:rFonts w:asciiTheme="minorEastAsia" w:hAnsiTheme="minorEastAsia" w:eastAsiaTheme="minorEastAsia"/>
                <w:color w:val="auto"/>
                <w:sz w:val="21"/>
                <w:szCs w:val="21"/>
              </w:rPr>
              <w:t>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10</w:t>
            </w:r>
          </w:p>
        </w:tc>
      </w:tr>
      <w:tr>
        <w:tblPrEx>
          <w:tblCellMar>
            <w:top w:w="0" w:type="dxa"/>
            <w:left w:w="108" w:type="dxa"/>
            <w:bottom w:w="0" w:type="dxa"/>
            <w:right w:w="108" w:type="dxa"/>
          </w:tblCellMar>
        </w:tblPrEx>
        <w:trPr>
          <w:trHeight w:val="418"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11</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可溶性铬 /</w:t>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m</w:t>
            </w:r>
            <w:r>
              <w:rPr>
                <w:rFonts w:asciiTheme="minorEastAsia" w:hAnsiTheme="minorEastAsia" w:eastAsiaTheme="minorEastAsia"/>
                <w:color w:val="auto"/>
                <w:sz w:val="21"/>
                <w:szCs w:val="21"/>
              </w:rPr>
              <w:t>g/kg)</w:t>
            </w:r>
          </w:p>
        </w:tc>
        <w:tc>
          <w:tcPr>
            <w:tcW w:w="1200"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10</w:t>
            </w:r>
          </w:p>
        </w:tc>
      </w:tr>
      <w:tr>
        <w:tblPrEx>
          <w:tblCellMar>
            <w:top w:w="0" w:type="dxa"/>
            <w:left w:w="108" w:type="dxa"/>
            <w:bottom w:w="0" w:type="dxa"/>
            <w:right w:w="108" w:type="dxa"/>
          </w:tblCellMar>
        </w:tblPrEx>
        <w:trPr>
          <w:trHeight w:val="483" w:hRule="atLeast"/>
        </w:trPr>
        <w:tc>
          <w:tcPr>
            <w:tcW w:w="72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12</w:t>
            </w:r>
          </w:p>
        </w:tc>
        <w:tc>
          <w:tcPr>
            <w:tcW w:w="580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可溶性汞 /</w:t>
            </w:r>
            <w:r>
              <w:rPr>
                <w:rFonts w:asciiTheme="minorEastAsia" w:hAnsiTheme="minorEastAsia" w:eastAsiaTheme="minorEastAsia"/>
                <w:color w:val="auto"/>
                <w:sz w:val="21"/>
                <w:szCs w:val="21"/>
              </w:rPr>
              <w:t>(</w:t>
            </w:r>
            <w:r>
              <w:rPr>
                <w:rFonts w:hint="eastAsia" w:asciiTheme="minorEastAsia" w:hAnsiTheme="minorEastAsia" w:eastAsiaTheme="minorEastAsia"/>
                <w:color w:val="auto"/>
                <w:sz w:val="21"/>
                <w:szCs w:val="21"/>
              </w:rPr>
              <w:t>m</w:t>
            </w:r>
            <w:r>
              <w:rPr>
                <w:rFonts w:asciiTheme="minorEastAsia" w:hAnsiTheme="minorEastAsia" w:eastAsiaTheme="minorEastAsia"/>
                <w:color w:val="auto"/>
                <w:sz w:val="21"/>
                <w:szCs w:val="21"/>
              </w:rPr>
              <w:t>g/kg)</w:t>
            </w:r>
          </w:p>
        </w:tc>
        <w:tc>
          <w:tcPr>
            <w:tcW w:w="1200" w:type="dxa"/>
            <w:tcBorders>
              <w:top w:val="single" w:color="auto" w:sz="4" w:space="0"/>
              <w:left w:val="nil"/>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2</w:t>
            </w:r>
          </w:p>
        </w:tc>
      </w:tr>
    </w:tbl>
    <w:p>
      <w:pPr>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二；人造草坪足球场</w:t>
      </w:r>
    </w:p>
    <w:p>
      <w:pPr>
        <w:pStyle w:val="2"/>
        <w:jc w:val="left"/>
        <w:rPr>
          <w:rFonts w:cs="新宋体" w:asciiTheme="minorEastAsia" w:hAnsiTheme="minorEastAsia" w:eastAsiaTheme="minorEastAsia"/>
          <w:color w:val="auto"/>
          <w:sz w:val="21"/>
          <w:szCs w:val="21"/>
        </w:rPr>
      </w:pPr>
      <w:r>
        <w:rPr>
          <w:rFonts w:asciiTheme="minorEastAsia" w:hAnsiTheme="minorEastAsia" w:eastAsiaTheme="minorEastAsia"/>
          <w:color w:val="auto"/>
          <w:sz w:val="21"/>
          <w:szCs w:val="21"/>
        </w:rPr>
        <w:t>1</w:t>
      </w:r>
      <w:r>
        <w:rPr>
          <w:rFonts w:hint="eastAsia" w:asciiTheme="minorEastAsia" w:hAnsiTheme="minorEastAsia" w:eastAsiaTheme="minorEastAsia"/>
          <w:color w:val="auto"/>
          <w:sz w:val="21"/>
          <w:szCs w:val="21"/>
        </w:rPr>
        <w:t>；</w:t>
      </w:r>
      <w:r>
        <w:rPr>
          <w:rFonts w:hint="eastAsia" w:cs="新宋体" w:asciiTheme="minorEastAsia" w:hAnsiTheme="minorEastAsia" w:eastAsiaTheme="minorEastAsia"/>
          <w:color w:val="auto"/>
          <w:sz w:val="21"/>
          <w:szCs w:val="21"/>
        </w:rPr>
        <w:t>TPE弹性体颗粒</w:t>
      </w:r>
    </w:p>
    <w:p>
      <w:pPr>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TPE弹性体颗粒具有体现“CMA”标志，符合GB36246-2018《中小学合成材料面层运动场地》标准人造草面层填充用合成材料颗粒有害物质限量、气味及高聚物总量要求的合格检验检测报告；</w:t>
      </w:r>
    </w:p>
    <w:tbl>
      <w:tblPr>
        <w:tblStyle w:val="19"/>
        <w:tblW w:w="0" w:type="auto"/>
        <w:tblInd w:w="-147" w:type="dxa"/>
        <w:tblLayout w:type="fixed"/>
        <w:tblCellMar>
          <w:top w:w="0" w:type="dxa"/>
          <w:left w:w="108" w:type="dxa"/>
          <w:bottom w:w="0" w:type="dxa"/>
          <w:right w:w="108" w:type="dxa"/>
        </w:tblCellMar>
      </w:tblPr>
      <w:tblGrid>
        <w:gridCol w:w="798"/>
        <w:gridCol w:w="4665"/>
        <w:gridCol w:w="2192"/>
      </w:tblGrid>
      <w:tr>
        <w:tblPrEx>
          <w:tblCellMar>
            <w:top w:w="0" w:type="dxa"/>
            <w:left w:w="108" w:type="dxa"/>
            <w:bottom w:w="0" w:type="dxa"/>
            <w:right w:w="108" w:type="dxa"/>
          </w:tblCellMar>
        </w:tblPrEx>
        <w:trPr>
          <w:trHeight w:val="302"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序号</w:t>
            </w:r>
          </w:p>
        </w:tc>
        <w:tc>
          <w:tcPr>
            <w:tcW w:w="4665"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检 测 项 目</w:t>
            </w:r>
          </w:p>
        </w:tc>
        <w:tc>
          <w:tcPr>
            <w:tcW w:w="2192" w:type="dxa"/>
            <w:tcBorders>
              <w:top w:val="single" w:color="auto" w:sz="4" w:space="0"/>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标准指标</w:t>
            </w:r>
          </w:p>
        </w:tc>
      </w:tr>
      <w:tr>
        <w:tblPrEx>
          <w:tblCellMar>
            <w:top w:w="0" w:type="dxa"/>
            <w:left w:w="108" w:type="dxa"/>
            <w:bottom w:w="0" w:type="dxa"/>
            <w:right w:w="108" w:type="dxa"/>
          </w:tblCellMar>
        </w:tblPrEx>
        <w:trPr>
          <w:trHeight w:val="390"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c>
          <w:tcPr>
            <w:tcW w:w="4665" w:type="dxa"/>
            <w:tcBorders>
              <w:top w:val="single" w:color="auto" w:sz="4" w:space="0"/>
              <w:left w:val="single" w:color="auto" w:sz="4" w:space="0"/>
              <w:bottom w:val="single" w:color="auto" w:sz="4" w:space="0"/>
              <w:right w:val="single" w:color="000000"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18种多环芳烃总和/（mg/kg）</w:t>
            </w:r>
          </w:p>
        </w:tc>
        <w:tc>
          <w:tcPr>
            <w:tcW w:w="2192"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≤20</w:t>
            </w:r>
          </w:p>
        </w:tc>
      </w:tr>
      <w:tr>
        <w:tblPrEx>
          <w:tblCellMar>
            <w:top w:w="0" w:type="dxa"/>
            <w:left w:w="108" w:type="dxa"/>
            <w:bottom w:w="0" w:type="dxa"/>
            <w:right w:w="108" w:type="dxa"/>
          </w:tblCellMar>
        </w:tblPrEx>
        <w:trPr>
          <w:trHeight w:val="30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c>
          <w:tcPr>
            <w:tcW w:w="4665" w:type="dxa"/>
            <w:tcBorders>
              <w:top w:val="single" w:color="auto" w:sz="4" w:space="0"/>
              <w:left w:val="single" w:color="auto" w:sz="4" w:space="0"/>
              <w:bottom w:val="single" w:color="auto" w:sz="4" w:space="0"/>
              <w:right w:val="single" w:color="000000"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苯并【a】</w:t>
            </w:r>
            <w:bookmarkStart w:id="619" w:name="hsagtgwz"/>
            <w:r>
              <w:rPr>
                <w:rFonts w:hint="eastAsia" w:cs="宋体" w:asciiTheme="minorEastAsia" w:hAnsiTheme="minorEastAsia" w:eastAsiaTheme="minorEastAsia"/>
                <w:color w:val="auto"/>
                <w:kern w:val="0"/>
                <w:sz w:val="21"/>
                <w:szCs w:val="21"/>
              </w:rPr>
              <w:t>芘</w:t>
            </w:r>
            <w:bookmarkEnd w:id="619"/>
            <w:r>
              <w:rPr>
                <w:rFonts w:hint="eastAsia" w:cs="宋体" w:asciiTheme="minorEastAsia" w:hAnsiTheme="minorEastAsia" w:eastAsiaTheme="minorEastAsia"/>
                <w:color w:val="auto"/>
                <w:kern w:val="0"/>
                <w:sz w:val="21"/>
                <w:szCs w:val="21"/>
              </w:rPr>
              <w:t>/（mg/kg）</w:t>
            </w:r>
          </w:p>
        </w:tc>
        <w:tc>
          <w:tcPr>
            <w:tcW w:w="2192"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w:t>
            </w:r>
          </w:p>
        </w:tc>
      </w:tr>
      <w:tr>
        <w:tblPrEx>
          <w:tblCellMar>
            <w:top w:w="0" w:type="dxa"/>
            <w:left w:w="108" w:type="dxa"/>
            <w:bottom w:w="0" w:type="dxa"/>
            <w:right w:w="108" w:type="dxa"/>
          </w:tblCellMar>
        </w:tblPrEx>
        <w:trPr>
          <w:trHeight w:val="308"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c>
          <w:tcPr>
            <w:tcW w:w="4665" w:type="dxa"/>
            <w:tcBorders>
              <w:top w:val="single" w:color="auto" w:sz="4" w:space="0"/>
              <w:left w:val="single" w:color="auto" w:sz="4" w:space="0"/>
              <w:bottom w:val="single" w:color="auto" w:sz="4" w:space="0"/>
              <w:right w:val="single" w:color="000000"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气味等级/（级）</w:t>
            </w:r>
          </w:p>
        </w:tc>
        <w:tc>
          <w:tcPr>
            <w:tcW w:w="2192"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≤3</w:t>
            </w:r>
          </w:p>
        </w:tc>
      </w:tr>
      <w:tr>
        <w:tblPrEx>
          <w:tblCellMar>
            <w:top w:w="0" w:type="dxa"/>
            <w:left w:w="108" w:type="dxa"/>
            <w:bottom w:w="0" w:type="dxa"/>
            <w:right w:w="108" w:type="dxa"/>
          </w:tblCellMar>
        </w:tblPrEx>
        <w:trPr>
          <w:trHeight w:val="345" w:hRule="atLeast"/>
        </w:trPr>
        <w:tc>
          <w:tcPr>
            <w:tcW w:w="798" w:type="dxa"/>
            <w:tcBorders>
              <w:top w:val="nil"/>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4</w:t>
            </w:r>
          </w:p>
        </w:tc>
        <w:tc>
          <w:tcPr>
            <w:tcW w:w="4665" w:type="dxa"/>
            <w:tcBorders>
              <w:top w:val="nil"/>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可溶性铅/（mg/kg）</w:t>
            </w:r>
          </w:p>
        </w:tc>
        <w:tc>
          <w:tcPr>
            <w:tcW w:w="2192"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≤50</w:t>
            </w:r>
          </w:p>
        </w:tc>
      </w:tr>
      <w:tr>
        <w:tblPrEx>
          <w:tblCellMar>
            <w:top w:w="0" w:type="dxa"/>
            <w:left w:w="108" w:type="dxa"/>
            <w:bottom w:w="0" w:type="dxa"/>
            <w:right w:w="108" w:type="dxa"/>
          </w:tblCellMar>
        </w:tblPrEx>
        <w:trPr>
          <w:trHeight w:val="315"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5</w:t>
            </w:r>
          </w:p>
        </w:tc>
        <w:tc>
          <w:tcPr>
            <w:tcW w:w="4665"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可溶性镉/（mg/kg）</w:t>
            </w:r>
          </w:p>
        </w:tc>
        <w:tc>
          <w:tcPr>
            <w:tcW w:w="2192"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≤10</w:t>
            </w:r>
          </w:p>
        </w:tc>
      </w:tr>
      <w:tr>
        <w:tblPrEx>
          <w:tblCellMar>
            <w:top w:w="0" w:type="dxa"/>
            <w:left w:w="108" w:type="dxa"/>
            <w:bottom w:w="0" w:type="dxa"/>
            <w:right w:w="108" w:type="dxa"/>
          </w:tblCellMar>
        </w:tblPrEx>
        <w:trPr>
          <w:trHeight w:val="330"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6</w:t>
            </w:r>
          </w:p>
        </w:tc>
        <w:tc>
          <w:tcPr>
            <w:tcW w:w="4665"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可溶性铬/（mg/kg）</w:t>
            </w:r>
          </w:p>
        </w:tc>
        <w:tc>
          <w:tcPr>
            <w:tcW w:w="2192"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≤10</w:t>
            </w:r>
          </w:p>
        </w:tc>
      </w:tr>
      <w:tr>
        <w:tblPrEx>
          <w:tblCellMar>
            <w:top w:w="0" w:type="dxa"/>
            <w:left w:w="108" w:type="dxa"/>
            <w:bottom w:w="0" w:type="dxa"/>
            <w:right w:w="108" w:type="dxa"/>
          </w:tblCellMar>
        </w:tblPrEx>
        <w:trPr>
          <w:trHeight w:val="285" w:hRule="atLeast"/>
        </w:trPr>
        <w:tc>
          <w:tcPr>
            <w:tcW w:w="798"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7</w:t>
            </w:r>
          </w:p>
        </w:tc>
        <w:tc>
          <w:tcPr>
            <w:tcW w:w="4665"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可溶性汞/（mg/kg）</w:t>
            </w:r>
          </w:p>
        </w:tc>
        <w:tc>
          <w:tcPr>
            <w:tcW w:w="2192" w:type="dxa"/>
            <w:tcBorders>
              <w:top w:val="nil"/>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w:t>
            </w:r>
          </w:p>
        </w:tc>
      </w:tr>
      <w:tr>
        <w:tblPrEx>
          <w:tblCellMar>
            <w:top w:w="0" w:type="dxa"/>
            <w:left w:w="108" w:type="dxa"/>
            <w:bottom w:w="0" w:type="dxa"/>
            <w:right w:w="108" w:type="dxa"/>
          </w:tblCellMar>
        </w:tblPrEx>
        <w:trPr>
          <w:trHeight w:val="224" w:hRule="atLeast"/>
        </w:trPr>
        <w:tc>
          <w:tcPr>
            <w:tcW w:w="798" w:type="dxa"/>
            <w:tcBorders>
              <w:top w:val="single" w:color="auto" w:sz="4" w:space="0"/>
              <w:left w:val="single" w:color="auto" w:sz="4" w:space="0"/>
              <w:bottom w:val="single" w:color="000000"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8</w:t>
            </w:r>
          </w:p>
        </w:tc>
        <w:tc>
          <w:tcPr>
            <w:tcW w:w="4665" w:type="dxa"/>
            <w:tcBorders>
              <w:top w:val="single" w:color="auto" w:sz="4" w:space="0"/>
              <w:left w:val="single" w:color="auto" w:sz="4" w:space="0"/>
              <w:bottom w:val="single" w:color="000000"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高聚物总量/（%）</w:t>
            </w:r>
          </w:p>
        </w:tc>
        <w:tc>
          <w:tcPr>
            <w:tcW w:w="2192" w:type="dxa"/>
            <w:tcBorders>
              <w:top w:val="single" w:color="auto" w:sz="4" w:space="0"/>
              <w:left w:val="nil"/>
              <w:bottom w:val="single" w:color="auto" w:sz="4" w:space="0"/>
              <w:right w:val="single" w:color="auto" w:sz="4" w:space="0"/>
            </w:tcBorders>
            <w:vAlign w:val="center"/>
          </w:tcPr>
          <w:p>
            <w:pPr>
              <w:jc w:val="left"/>
              <w:rPr>
                <w:rFonts w:cs="宋体" w:asciiTheme="minorEastAsia" w:hAnsiTheme="minorEastAsia" w:eastAsiaTheme="minorEastAsia"/>
                <w:color w:val="auto"/>
                <w:kern w:val="0"/>
                <w:sz w:val="21"/>
                <w:szCs w:val="21"/>
              </w:rPr>
            </w:pPr>
            <w:r>
              <w:rPr>
                <w:rFonts w:hint="eastAsia" w:cs="宋体" w:asciiTheme="minorEastAsia" w:hAnsiTheme="minorEastAsia" w:eastAsiaTheme="minorEastAsia"/>
                <w:color w:val="auto"/>
                <w:kern w:val="0"/>
                <w:sz w:val="21"/>
                <w:szCs w:val="21"/>
              </w:rPr>
              <w:t>≥20</w:t>
            </w:r>
          </w:p>
        </w:tc>
      </w:tr>
    </w:tbl>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rFonts w:hint="eastAsia"/>
          <w:color w:val="auto"/>
        </w:rPr>
      </w:pPr>
    </w:p>
    <w:p>
      <w:pPr>
        <w:pStyle w:val="2"/>
        <w:jc w:val="left"/>
        <w:rPr>
          <w:rFonts w:cs="宋体" w:asciiTheme="minorEastAsia" w:hAnsiTheme="minorEastAsia" w:eastAsiaTheme="minorEastAsia"/>
          <w:color w:val="auto"/>
          <w:sz w:val="21"/>
          <w:szCs w:val="21"/>
          <w:lang w:bidi="he-IL"/>
        </w:rPr>
      </w:pPr>
      <w:r>
        <w:rPr>
          <w:rFonts w:asciiTheme="minorEastAsia" w:hAnsiTheme="minorEastAsia" w:eastAsiaTheme="minorEastAsia"/>
          <w:color w:val="auto"/>
          <w:sz w:val="21"/>
          <w:szCs w:val="21"/>
        </w:rPr>
        <w:t>2</w:t>
      </w:r>
      <w:r>
        <w:rPr>
          <w:rFonts w:hint="eastAsia"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lang w:bidi="he-IL"/>
        </w:rPr>
        <w:t>人造草坪减震垫层</w:t>
      </w:r>
    </w:p>
    <w:p>
      <w:pPr>
        <w:pStyle w:val="2"/>
        <w:rPr>
          <w:rFonts w:asciiTheme="minorEastAsia" w:hAnsiTheme="minorEastAsia" w:eastAsiaTheme="minorEastAsia"/>
          <w:color w:val="auto"/>
          <w:sz w:val="21"/>
          <w:szCs w:val="21"/>
        </w:rPr>
      </w:pPr>
    </w:p>
    <w:p>
      <w:pPr>
        <w:rPr>
          <w:rFonts w:asciiTheme="minorEastAsia" w:hAnsiTheme="minorEastAsia" w:eastAsiaTheme="minorEastAsia"/>
          <w:color w:val="auto"/>
          <w:sz w:val="21"/>
          <w:szCs w:val="21"/>
        </w:rPr>
      </w:pPr>
    </w:p>
    <w:p>
      <w:pPr>
        <w:pStyle w:val="2"/>
        <w:jc w:val="left"/>
        <w:rPr>
          <w:rFonts w:cs="宋体" w:asciiTheme="minorEastAsia" w:hAnsiTheme="minorEastAsia" w:eastAsiaTheme="minorEastAsia"/>
          <w:color w:val="auto"/>
          <w:sz w:val="21"/>
          <w:szCs w:val="21"/>
          <w:lang w:bidi="he-IL"/>
        </w:rPr>
      </w:pPr>
      <w:bookmarkStart w:id="620" w:name="_Hlk57098872"/>
    </w:p>
    <w:tbl>
      <w:tblPr>
        <w:tblStyle w:val="19"/>
        <w:tblpPr w:leftFromText="180" w:rightFromText="180" w:vertAnchor="page" w:horzAnchor="margin" w:tblpY="3656"/>
        <w:tblOverlap w:val="never"/>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6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50" w:type="dxa"/>
            <w:tcBorders>
              <w:top w:val="single" w:color="auto" w:sz="4" w:space="0"/>
              <w:left w:val="single" w:color="auto" w:sz="4" w:space="0"/>
              <w:bottom w:val="single" w:color="auto" w:sz="4" w:space="0"/>
              <w:right w:val="single" w:color="auto" w:sz="4" w:space="0"/>
            </w:tcBorders>
          </w:tcPr>
          <w:p>
            <w:pPr>
              <w:adjustRightInd w:val="0"/>
              <w:snapToGrid w:val="0"/>
              <w:spacing w:before="120" w:beforeLines="50" w:line="240" w:lineRule="atLeast"/>
              <w:ind w:right="-60" w:rightChars="-25"/>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项目</w:t>
            </w:r>
          </w:p>
        </w:tc>
        <w:tc>
          <w:tcPr>
            <w:tcW w:w="6109" w:type="dxa"/>
            <w:tcBorders>
              <w:top w:val="single" w:color="auto" w:sz="4" w:space="0"/>
              <w:left w:val="single" w:color="auto" w:sz="4" w:space="0"/>
              <w:bottom w:val="single" w:color="auto" w:sz="4" w:space="0"/>
              <w:right w:val="single" w:color="auto" w:sz="4" w:space="0"/>
            </w:tcBorders>
          </w:tcPr>
          <w:p>
            <w:pPr>
              <w:adjustRightInd w:val="0"/>
              <w:snapToGrid w:val="0"/>
              <w:spacing w:before="120" w:beforeLines="50" w:line="240" w:lineRule="atLeast"/>
              <w:ind w:right="-60" w:rightChars="-25"/>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250"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质保期</w:t>
            </w:r>
          </w:p>
        </w:tc>
        <w:tc>
          <w:tcPr>
            <w:tcW w:w="6109"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50"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长度</w:t>
            </w:r>
          </w:p>
        </w:tc>
        <w:tc>
          <w:tcPr>
            <w:tcW w:w="6109"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可根据场地需求定制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250"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密度（kg/m</w:t>
            </w:r>
            <w:r>
              <w:rPr>
                <w:rFonts w:hint="eastAsia" w:cs="宋体" w:asciiTheme="minorEastAsia" w:hAnsiTheme="minorEastAsia" w:eastAsiaTheme="minorEastAsia"/>
                <w:color w:val="auto"/>
                <w:sz w:val="21"/>
                <w:szCs w:val="21"/>
                <w:vertAlign w:val="superscript"/>
              </w:rPr>
              <w:t>3</w:t>
            </w:r>
            <w:r>
              <w:rPr>
                <w:rFonts w:hint="eastAsia" w:cs="宋体" w:asciiTheme="minorEastAsia" w:hAnsiTheme="minorEastAsia" w:eastAsiaTheme="minorEastAsia"/>
                <w:color w:val="auto"/>
                <w:sz w:val="21"/>
                <w:szCs w:val="21"/>
              </w:rPr>
              <w:t>）</w:t>
            </w:r>
          </w:p>
        </w:tc>
        <w:tc>
          <w:tcPr>
            <w:tcW w:w="6109"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30kg/m</w:t>
            </w:r>
            <w:r>
              <w:rPr>
                <w:rFonts w:hint="eastAsia" w:cs="宋体" w:asciiTheme="minorEastAsia" w:hAnsiTheme="minorEastAsia" w:eastAsiaTheme="minorEastAsia"/>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250" w:type="dxa"/>
            <w:tcBorders>
              <w:top w:val="single" w:color="auto" w:sz="4" w:space="0"/>
              <w:left w:val="single" w:color="auto" w:sz="4" w:space="0"/>
              <w:bottom w:val="single" w:color="auto" w:sz="4" w:space="0"/>
              <w:right w:val="single" w:color="auto" w:sz="4" w:space="0"/>
            </w:tcBorders>
            <w:vAlign w:val="center"/>
          </w:tcPr>
          <w:p>
            <w:pPr>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拉伸强度（Mpa）</w:t>
            </w:r>
          </w:p>
        </w:tc>
        <w:tc>
          <w:tcPr>
            <w:tcW w:w="6109"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减震垫层</w:t>
            </w:r>
            <w:r>
              <w:rPr>
                <w:rFonts w:hint="eastAsia" w:cs="宋体" w:asciiTheme="minorEastAsia" w:hAnsiTheme="minorEastAsia" w:eastAsiaTheme="minorEastAsia"/>
                <w:color w:val="auto"/>
                <w:sz w:val="21"/>
                <w:szCs w:val="21"/>
              </w:rPr>
              <w:t>依据</w:t>
            </w:r>
            <w:r>
              <w:rPr>
                <w:rFonts w:hint="eastAsia" w:asciiTheme="minorEastAsia" w:hAnsiTheme="minorEastAsia" w:eastAsiaTheme="minorEastAsia" w:cstheme="minorEastAsia"/>
                <w:color w:val="auto"/>
                <w:sz w:val="21"/>
                <w:szCs w:val="21"/>
              </w:rPr>
              <w:t>GB 36246-2018相关标准检测，</w:t>
            </w:r>
          </w:p>
          <w:p>
            <w:pPr>
              <w:jc w:val="left"/>
              <w:rPr>
                <w:rFonts w:cs="宋体" w:asciiTheme="minorEastAsia" w:hAnsiTheme="minorEastAsia" w:eastAsiaTheme="minorEastAsia"/>
                <w:color w:val="auto"/>
                <w:sz w:val="21"/>
                <w:szCs w:val="21"/>
              </w:rPr>
            </w:pPr>
            <w:r>
              <w:rPr>
                <w:rFonts w:hint="eastAsia" w:asciiTheme="minorEastAsia" w:hAnsiTheme="minorEastAsia" w:eastAsiaTheme="minorEastAsia" w:cstheme="minorEastAsia"/>
                <w:color w:val="auto"/>
                <w:sz w:val="21"/>
                <w:szCs w:val="21"/>
              </w:rPr>
              <w:t>纵向＞1.4，横向＞1.2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2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240" w:lineRule="atLeast"/>
              <w:ind w:right="-60" w:rightChars="-25"/>
              <w:jc w:val="left"/>
              <w:rPr>
                <w:rFonts w:asciiTheme="minorEastAsia" w:hAnsiTheme="minorEastAsia" w:eastAsiaTheme="minorEastAsia"/>
                <w:color w:val="auto"/>
                <w:sz w:val="21"/>
                <w:szCs w:val="21"/>
              </w:rPr>
            </w:pPr>
            <w:r>
              <w:rPr>
                <w:rFonts w:hint="eastAsia" w:asciiTheme="minorEastAsia" w:hAnsiTheme="minorEastAsia" w:eastAsiaTheme="minorEastAsia" w:cstheme="minorEastAsia"/>
                <w:color w:val="auto"/>
                <w:kern w:val="0"/>
                <w:sz w:val="21"/>
                <w:szCs w:val="21"/>
              </w:rPr>
              <w:t>环保要求</w:t>
            </w:r>
          </w:p>
        </w:tc>
        <w:tc>
          <w:tcPr>
            <w:tcW w:w="61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240" w:lineRule="atLeast"/>
              <w:ind w:right="-60" w:rightChars="-25"/>
              <w:jc w:val="left"/>
              <w:rPr>
                <w:rFonts w:asciiTheme="minorEastAsia" w:hAnsiTheme="minorEastAsia" w:eastAsiaTheme="minorEastAsia"/>
                <w:color w:val="auto"/>
                <w:sz w:val="21"/>
                <w:szCs w:val="21"/>
              </w:rPr>
            </w:pPr>
            <w:r>
              <w:rPr>
                <w:rFonts w:hint="eastAsia" w:asciiTheme="minorEastAsia" w:hAnsiTheme="minorEastAsia" w:eastAsiaTheme="minorEastAsia" w:cstheme="minorEastAsia"/>
                <w:color w:val="auto"/>
                <w:sz w:val="21"/>
                <w:szCs w:val="21"/>
              </w:rPr>
              <w:t>减震垫层环保性能须满足GB 36246-2018.环保要求。</w:t>
            </w:r>
          </w:p>
        </w:tc>
      </w:tr>
      <w:bookmarkEnd w:id="620"/>
    </w:tbl>
    <w:p>
      <w:pPr>
        <w:pStyle w:val="2"/>
        <w:rPr>
          <w:rFonts w:hint="eastAsia" w:asciiTheme="minorEastAsia" w:hAnsiTheme="minorEastAsia" w:eastAsiaTheme="minorEastAsia"/>
          <w:color w:val="auto"/>
          <w:sz w:val="21"/>
          <w:szCs w:val="21"/>
        </w:rPr>
      </w:pPr>
    </w:p>
    <w:p>
      <w:pPr>
        <w:rPr>
          <w:rFonts w:hint="eastAsia" w:asciiTheme="minorEastAsia" w:hAnsiTheme="minorEastAsia" w:eastAsiaTheme="minorEastAsia"/>
          <w:color w:val="auto"/>
          <w:sz w:val="21"/>
          <w:szCs w:val="21"/>
        </w:rPr>
      </w:pPr>
    </w:p>
    <w:p>
      <w:pPr>
        <w:pStyle w:val="2"/>
        <w:rPr>
          <w:rFonts w:asciiTheme="minorEastAsia" w:hAnsiTheme="minorEastAsia" w:eastAsiaTheme="minorEastAsia"/>
          <w:color w:val="auto"/>
          <w:sz w:val="21"/>
          <w:szCs w:val="21"/>
        </w:rPr>
      </w:pPr>
    </w:p>
    <w:p>
      <w:pPr>
        <w:rPr>
          <w:rFonts w:hint="eastAsia"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p>
    <w:p>
      <w:pPr>
        <w:pStyle w:val="2"/>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3；人造草坪</w:t>
      </w:r>
    </w:p>
    <w:p>
      <w:pPr>
        <w:pStyle w:val="2"/>
        <w:jc w:val="left"/>
        <w:rPr>
          <w:rFonts w:asciiTheme="minorEastAsia" w:hAnsiTheme="minorEastAsia" w:eastAsiaTheme="minorEastAsia"/>
          <w:color w:val="auto"/>
          <w:sz w:val="21"/>
          <w:szCs w:val="21"/>
        </w:rPr>
      </w:pPr>
    </w:p>
    <w:tbl>
      <w:tblPr>
        <w:tblStyle w:val="19"/>
        <w:tblW w:w="8388" w:type="dxa"/>
        <w:tblInd w:w="-34" w:type="dxa"/>
        <w:shd w:val="clear" w:color="auto" w:fill="FFFFFF"/>
        <w:tblLayout w:type="fixed"/>
        <w:tblCellMar>
          <w:top w:w="0" w:type="dxa"/>
          <w:left w:w="0" w:type="dxa"/>
          <w:bottom w:w="0" w:type="dxa"/>
          <w:right w:w="0" w:type="dxa"/>
        </w:tblCellMar>
      </w:tblPr>
      <w:tblGrid>
        <w:gridCol w:w="2241"/>
        <w:gridCol w:w="6147"/>
      </w:tblGrid>
      <w:tr>
        <w:tblPrEx>
          <w:tblCellMar>
            <w:top w:w="0" w:type="dxa"/>
            <w:left w:w="0" w:type="dxa"/>
            <w:bottom w:w="0" w:type="dxa"/>
            <w:right w:w="0" w:type="dxa"/>
          </w:tblCellMar>
        </w:tblPrEx>
        <w:trPr>
          <w:trHeight w:val="588" w:hRule="atLeast"/>
        </w:trPr>
        <w:tc>
          <w:tcPr>
            <w:tcW w:w="22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项目</w:t>
            </w:r>
          </w:p>
        </w:tc>
        <w:tc>
          <w:tcPr>
            <w:tcW w:w="61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性能指标</w:t>
            </w:r>
          </w:p>
        </w:tc>
      </w:tr>
      <w:tr>
        <w:tblPrEx>
          <w:tblCellMar>
            <w:top w:w="0" w:type="dxa"/>
            <w:left w:w="0" w:type="dxa"/>
            <w:bottom w:w="0" w:type="dxa"/>
            <w:right w:w="0" w:type="dxa"/>
          </w:tblCellMar>
        </w:tblPrEx>
        <w:trPr>
          <w:trHeight w:val="588" w:hRule="atLeast"/>
        </w:trPr>
        <w:tc>
          <w:tcPr>
            <w:tcW w:w="22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人造草材质</w:t>
            </w:r>
          </w:p>
        </w:tc>
        <w:tc>
          <w:tcPr>
            <w:tcW w:w="61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U型</w:t>
            </w:r>
            <w:r>
              <w:rPr>
                <w:rFonts w:asciiTheme="minorEastAsia" w:hAnsiTheme="minorEastAsia" w:eastAsiaTheme="minorEastAsia"/>
                <w:color w:val="auto"/>
                <w:sz w:val="21"/>
                <w:szCs w:val="21"/>
              </w:rPr>
              <w:t>带纱绒线草丝</w:t>
            </w:r>
          </w:p>
        </w:tc>
      </w:tr>
      <w:tr>
        <w:tblPrEx>
          <w:shd w:val="clear" w:color="auto" w:fill="FFFFFF"/>
          <w:tblCellMar>
            <w:top w:w="0" w:type="dxa"/>
            <w:left w:w="0" w:type="dxa"/>
            <w:bottom w:w="0" w:type="dxa"/>
            <w:right w:w="0" w:type="dxa"/>
          </w:tblCellMar>
        </w:tblPrEx>
        <w:trPr>
          <w:trHeight w:val="588" w:hRule="atLeast"/>
        </w:trPr>
        <w:tc>
          <w:tcPr>
            <w:tcW w:w="22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人造草高度</w:t>
            </w:r>
          </w:p>
        </w:tc>
        <w:tc>
          <w:tcPr>
            <w:tcW w:w="61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50mm</w:t>
            </w:r>
          </w:p>
        </w:tc>
      </w:tr>
      <w:tr>
        <w:tblPrEx>
          <w:shd w:val="clear" w:color="auto" w:fill="FFFFFF"/>
          <w:tblCellMar>
            <w:top w:w="0" w:type="dxa"/>
            <w:left w:w="0" w:type="dxa"/>
            <w:bottom w:w="0" w:type="dxa"/>
            <w:right w:w="0" w:type="dxa"/>
          </w:tblCellMar>
        </w:tblPrEx>
        <w:trPr>
          <w:trHeight w:val="588" w:hRule="atLeast"/>
        </w:trPr>
        <w:tc>
          <w:tcPr>
            <w:tcW w:w="22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人造草密度</w:t>
            </w:r>
          </w:p>
        </w:tc>
        <w:tc>
          <w:tcPr>
            <w:tcW w:w="61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w:t>
            </w:r>
            <w:r>
              <w:rPr>
                <w:rFonts w:asciiTheme="minorEastAsia" w:hAnsiTheme="minorEastAsia" w:eastAsiaTheme="minorEastAsia"/>
                <w:color w:val="auto"/>
                <w:sz w:val="21"/>
                <w:szCs w:val="21"/>
              </w:rPr>
              <w:t>2000</w:t>
            </w:r>
            <w:r>
              <w:rPr>
                <w:rFonts w:hint="eastAsia" w:asciiTheme="minorEastAsia" w:hAnsiTheme="minorEastAsia" w:eastAsiaTheme="minorEastAsia"/>
                <w:color w:val="auto"/>
                <w:sz w:val="21"/>
                <w:szCs w:val="21"/>
              </w:rPr>
              <w:t>针</w:t>
            </w:r>
          </w:p>
        </w:tc>
      </w:tr>
      <w:tr>
        <w:tblPrEx>
          <w:tblCellMar>
            <w:top w:w="0" w:type="dxa"/>
            <w:left w:w="0" w:type="dxa"/>
            <w:bottom w:w="0" w:type="dxa"/>
            <w:right w:w="0" w:type="dxa"/>
          </w:tblCellMar>
        </w:tblPrEx>
        <w:trPr>
          <w:trHeight w:val="588" w:hRule="atLeast"/>
        </w:trPr>
        <w:tc>
          <w:tcPr>
            <w:tcW w:w="22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人造草颜色</w:t>
            </w:r>
          </w:p>
        </w:tc>
        <w:tc>
          <w:tcPr>
            <w:tcW w:w="61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田园绿、柠檬绿</w:t>
            </w:r>
          </w:p>
        </w:tc>
      </w:tr>
      <w:tr>
        <w:tblPrEx>
          <w:tblCellMar>
            <w:top w:w="0" w:type="dxa"/>
            <w:left w:w="0" w:type="dxa"/>
            <w:bottom w:w="0" w:type="dxa"/>
            <w:right w:w="0" w:type="dxa"/>
          </w:tblCellMar>
        </w:tblPrEx>
        <w:trPr>
          <w:trHeight w:val="588" w:hRule="atLeast"/>
        </w:trPr>
        <w:tc>
          <w:tcPr>
            <w:tcW w:w="22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人造草针距</w:t>
            </w:r>
          </w:p>
        </w:tc>
        <w:tc>
          <w:tcPr>
            <w:tcW w:w="61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5/8针距</w:t>
            </w:r>
          </w:p>
        </w:tc>
      </w:tr>
      <w:tr>
        <w:tblPrEx>
          <w:tblCellMar>
            <w:top w:w="0" w:type="dxa"/>
            <w:left w:w="0" w:type="dxa"/>
            <w:bottom w:w="0" w:type="dxa"/>
            <w:right w:w="0" w:type="dxa"/>
          </w:tblCellMar>
        </w:tblPrEx>
        <w:trPr>
          <w:trHeight w:val="588" w:hRule="atLeast"/>
        </w:trPr>
        <w:tc>
          <w:tcPr>
            <w:tcW w:w="22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人造草参数要求</w:t>
            </w:r>
          </w:p>
        </w:tc>
        <w:tc>
          <w:tcPr>
            <w:tcW w:w="614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before="100" w:beforeAutospacing="1" w:after="100" w:afterAutospacing="1"/>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须满足GB 36246-2018</w:t>
            </w:r>
            <w:r>
              <w:rPr>
                <w:rFonts w:hint="eastAsia" w:asciiTheme="minorEastAsia" w:hAnsiTheme="minorEastAsia" w:eastAsiaTheme="minorEastAsia"/>
                <w:color w:val="auto"/>
                <w:sz w:val="21"/>
                <w:szCs w:val="21"/>
              </w:rPr>
              <w:t>中小学合成材料面层运动场地》</w:t>
            </w:r>
            <w:r>
              <w:rPr>
                <w:rFonts w:hint="eastAsia" w:asciiTheme="minorEastAsia" w:hAnsiTheme="minorEastAsia" w:eastAsiaTheme="minorEastAsia" w:cstheme="minorEastAsia"/>
                <w:color w:val="auto"/>
                <w:sz w:val="21"/>
                <w:szCs w:val="21"/>
              </w:rPr>
              <w:t>要求</w:t>
            </w:r>
          </w:p>
        </w:tc>
      </w:tr>
    </w:tbl>
    <w:p>
      <w:pPr>
        <w:pStyle w:val="2"/>
        <w:rPr>
          <w:color w:val="auto"/>
        </w:rPr>
      </w:pPr>
    </w:p>
    <w:p>
      <w:pPr>
        <w:rPr>
          <w:color w:val="auto"/>
        </w:rPr>
      </w:pPr>
    </w:p>
    <w:p>
      <w:pPr>
        <w:pStyle w:val="2"/>
        <w:rPr>
          <w:color w:val="auto"/>
        </w:rPr>
      </w:pPr>
    </w:p>
    <w:p>
      <w:pPr>
        <w:rPr>
          <w:rFonts w:hint="eastAsia"/>
        </w:rPr>
      </w:pPr>
    </w:p>
    <w:p>
      <w:pPr>
        <w:pStyle w:val="3"/>
        <w:jc w:val="center"/>
        <w:rPr>
          <w:rFonts w:ascii="宋体" w:hAnsi="宋体" w:cs="宋体"/>
          <w:sz w:val="30"/>
          <w:szCs w:val="30"/>
        </w:rPr>
      </w:pPr>
    </w:p>
    <w:p>
      <w:pPr>
        <w:pStyle w:val="3"/>
        <w:jc w:val="center"/>
        <w:rPr>
          <w:rFonts w:ascii="宋体" w:hAnsi="宋体" w:cs="宋体"/>
          <w:sz w:val="30"/>
          <w:szCs w:val="30"/>
        </w:rPr>
      </w:pPr>
      <w:r>
        <w:rPr>
          <w:rFonts w:hint="eastAsia" w:ascii="宋体" w:hAnsi="宋体" w:cs="宋体"/>
          <w:sz w:val="30"/>
          <w:szCs w:val="30"/>
        </w:rPr>
        <w:t>第六章  图纸</w:t>
      </w:r>
      <w:bookmarkEnd w:id="618"/>
    </w:p>
    <w:p>
      <w:pPr>
        <w:jc w:val="center"/>
        <w:rPr>
          <w:rStyle w:val="185"/>
          <w:rFonts w:ascii="宋体" w:hAnsi="宋体" w:cs="宋体"/>
          <w:b/>
          <w:bCs/>
        </w:rPr>
      </w:pPr>
      <w:r>
        <w:rPr>
          <w:rStyle w:val="185"/>
          <w:rFonts w:hint="eastAsia" w:ascii="宋体" w:hAnsi="宋体" w:cs="宋体"/>
          <w:b/>
        </w:rPr>
        <w:t>（投标人凭企业身份认证锁在“郑州市公共资源交易中心”网上下载。）</w:t>
      </w:r>
    </w:p>
    <w:p>
      <w:pPr>
        <w:jc w:val="center"/>
        <w:rPr>
          <w:rStyle w:val="185"/>
          <w:rFonts w:ascii="宋体" w:hAnsi="宋体" w:cs="宋体"/>
          <w:b/>
          <w:bCs/>
        </w:rPr>
      </w:pPr>
    </w:p>
    <w:p>
      <w:pPr>
        <w:pStyle w:val="3"/>
        <w:jc w:val="center"/>
        <w:rPr>
          <w:rStyle w:val="289"/>
          <w:rFonts w:cs="宋体"/>
          <w:b/>
          <w:bCs/>
          <w:sz w:val="28"/>
          <w:szCs w:val="28"/>
        </w:rPr>
      </w:pPr>
      <w:r>
        <w:rPr>
          <w:rStyle w:val="185"/>
          <w:rFonts w:hint="eastAsia" w:cs="宋体"/>
          <w:kern w:val="2"/>
          <w:sz w:val="24"/>
        </w:rPr>
        <w:br w:type="page"/>
      </w:r>
      <w:bookmarkStart w:id="621" w:name="_Toc54608123"/>
      <w:r>
        <w:rPr>
          <w:rFonts w:hint="eastAsia" w:ascii="宋体" w:hAnsi="宋体"/>
          <w:sz w:val="30"/>
          <w:szCs w:val="30"/>
        </w:rPr>
        <w:t>第七章 技术标准和要求</w:t>
      </w:r>
      <w:bookmarkEnd w:id="621"/>
    </w:p>
    <w:p>
      <w:pPr>
        <w:pStyle w:val="124"/>
        <w:spacing w:line="360" w:lineRule="auto"/>
        <w:rPr>
          <w:rStyle w:val="185"/>
          <w:rFonts w:ascii="宋体" w:hAnsi="宋体" w:eastAsia="宋体" w:cs="宋体"/>
          <w:b/>
          <w:bCs/>
          <w:sz w:val="21"/>
          <w:szCs w:val="21"/>
        </w:rPr>
      </w:pPr>
      <w:r>
        <w:rPr>
          <w:rStyle w:val="185"/>
          <w:rFonts w:hint="eastAsia" w:ascii="宋体" w:hAnsi="宋体" w:eastAsia="宋体" w:cs="宋体"/>
          <w:b/>
          <w:bCs/>
          <w:sz w:val="21"/>
          <w:szCs w:val="21"/>
        </w:rPr>
        <w:t>1. 适用的规范、标准和规程</w:t>
      </w:r>
    </w:p>
    <w:p>
      <w:pPr>
        <w:ind w:firstLine="210" w:firstLineChars="100"/>
        <w:rPr>
          <w:rStyle w:val="185"/>
          <w:rFonts w:ascii="宋体" w:hAnsi="宋体" w:cs="宋体"/>
          <w:sz w:val="21"/>
          <w:szCs w:val="21"/>
        </w:rPr>
      </w:pPr>
      <w:r>
        <w:rPr>
          <w:rStyle w:val="185"/>
          <w:rFonts w:hint="eastAsia" w:ascii="宋体" w:hAnsi="宋体" w:cs="宋体"/>
          <w:sz w:val="21"/>
          <w:szCs w:val="21"/>
        </w:rPr>
        <w:t>1.1本工程适用现行国家、行业和地方规范、标准和规程。构成合同文件的任何内容与适用的规范、标准和规程之间出现矛盾，承包人应书面要求监理人予以澄清，除监理人有特别指示外，承包人应按照最严格的标准执行。</w:t>
      </w:r>
    </w:p>
    <w:p>
      <w:pPr>
        <w:ind w:firstLine="210" w:firstLineChars="100"/>
        <w:rPr>
          <w:rStyle w:val="185"/>
          <w:rFonts w:ascii="宋体" w:hAnsi="宋体" w:cs="宋体"/>
          <w:sz w:val="21"/>
          <w:szCs w:val="21"/>
        </w:rPr>
      </w:pPr>
      <w:r>
        <w:rPr>
          <w:rStyle w:val="185"/>
          <w:rFonts w:hint="eastAsia" w:ascii="宋体" w:hAnsi="宋体" w:cs="宋体"/>
          <w:sz w:val="21"/>
          <w:szCs w:val="21"/>
        </w:rPr>
        <w:t>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pStyle w:val="124"/>
        <w:spacing w:line="360" w:lineRule="auto"/>
        <w:rPr>
          <w:rStyle w:val="185"/>
          <w:rFonts w:ascii="宋体" w:hAnsi="宋体" w:eastAsia="宋体" w:cs="宋体"/>
          <w:b/>
          <w:bCs/>
          <w:sz w:val="21"/>
          <w:szCs w:val="21"/>
        </w:rPr>
      </w:pPr>
      <w:r>
        <w:rPr>
          <w:rStyle w:val="185"/>
          <w:rFonts w:hint="eastAsia" w:ascii="宋体" w:hAnsi="宋体" w:eastAsia="宋体" w:cs="宋体"/>
          <w:b/>
          <w:bCs/>
          <w:sz w:val="21"/>
          <w:szCs w:val="21"/>
        </w:rPr>
        <w:t>2. 施工及验收规范</w:t>
      </w:r>
    </w:p>
    <w:p>
      <w:pPr>
        <w:ind w:firstLine="210" w:firstLineChars="100"/>
        <w:rPr>
          <w:rStyle w:val="185"/>
          <w:rFonts w:ascii="宋体" w:hAnsi="宋体" w:cs="宋体"/>
          <w:sz w:val="21"/>
          <w:szCs w:val="21"/>
        </w:rPr>
      </w:pPr>
      <w:r>
        <w:rPr>
          <w:rStyle w:val="185"/>
          <w:rFonts w:hint="eastAsia" w:ascii="宋体" w:hAnsi="宋体" w:cs="宋体"/>
          <w:sz w:val="21"/>
          <w:szCs w:val="21"/>
        </w:rPr>
        <w:t>本工程执行国家现行的与本工程有关的施工及验收规范、标准图集、图纸设计等。</w:t>
      </w:r>
    </w:p>
    <w:p>
      <w:pPr>
        <w:pStyle w:val="124"/>
        <w:spacing w:line="360" w:lineRule="auto"/>
        <w:rPr>
          <w:rStyle w:val="185"/>
          <w:rFonts w:ascii="宋体" w:hAnsi="宋体" w:eastAsia="宋体" w:cs="宋体"/>
          <w:b/>
          <w:bCs/>
          <w:sz w:val="21"/>
          <w:szCs w:val="21"/>
        </w:rPr>
      </w:pPr>
      <w:r>
        <w:rPr>
          <w:rStyle w:val="185"/>
          <w:rFonts w:hint="eastAsia" w:ascii="宋体" w:hAnsi="宋体" w:eastAsia="宋体" w:cs="宋体"/>
          <w:b/>
          <w:bCs/>
          <w:sz w:val="21"/>
          <w:szCs w:val="21"/>
        </w:rPr>
        <w:t>3. 主要质量检验评定标准</w:t>
      </w:r>
    </w:p>
    <w:p>
      <w:pPr>
        <w:pStyle w:val="69"/>
        <w:rPr>
          <w:rStyle w:val="185"/>
          <w:rFonts w:ascii="宋体" w:hAnsi="宋体" w:cs="宋体"/>
          <w:szCs w:val="21"/>
        </w:rPr>
      </w:pPr>
      <w:r>
        <w:rPr>
          <w:rStyle w:val="185"/>
          <w:rFonts w:hint="eastAsia" w:ascii="宋体" w:hAnsi="宋体" w:cs="宋体"/>
          <w:szCs w:val="21"/>
        </w:rPr>
        <w:t>本工程执行国家现行的与本工程有关的质量检验评定标准。</w:t>
      </w:r>
    </w:p>
    <w:p>
      <w:pPr>
        <w:pStyle w:val="69"/>
        <w:ind w:firstLine="0"/>
        <w:rPr>
          <w:rStyle w:val="185"/>
          <w:rFonts w:ascii="宋体" w:hAnsi="宋体" w:cs="宋体"/>
          <w:b/>
          <w:bCs/>
        </w:rPr>
      </w:pPr>
      <w:r>
        <w:rPr>
          <w:rStyle w:val="185"/>
          <w:rFonts w:hint="eastAsia" w:ascii="宋体" w:hAnsi="宋体" w:cs="宋体"/>
          <w:b/>
          <w:bCs/>
        </w:rPr>
        <w:t>注：上述规范、标准和规程等内容如国家及相关部门有最新标准，以最新标准执行。</w:t>
      </w:r>
    </w:p>
    <w:p>
      <w:pPr>
        <w:pStyle w:val="39"/>
        <w:spacing w:before="120" w:after="120"/>
        <w:ind w:left="720" w:hanging="720"/>
        <w:jc w:val="left"/>
        <w:rPr>
          <w:rStyle w:val="185"/>
          <w:rFonts w:ascii="宋体" w:hAnsi="宋体" w:cs="宋体"/>
          <w:sz w:val="21"/>
        </w:rPr>
      </w:pPr>
      <w:r>
        <w:rPr>
          <w:rStyle w:val="185"/>
          <w:rFonts w:hint="eastAsia" w:ascii="宋体" w:hAnsi="宋体" w:cs="宋体"/>
          <w:sz w:val="21"/>
        </w:rPr>
        <w:t>4.特别要求</w:t>
      </w:r>
    </w:p>
    <w:p>
      <w:pPr>
        <w:ind w:firstLine="420" w:firstLineChars="200"/>
        <w:rPr>
          <w:rStyle w:val="185"/>
          <w:rFonts w:ascii="宋体" w:hAnsi="宋体" w:cs="宋体"/>
          <w:sz w:val="21"/>
          <w:szCs w:val="21"/>
        </w:rPr>
      </w:pPr>
      <w:r>
        <w:rPr>
          <w:rStyle w:val="185"/>
          <w:rFonts w:hint="eastAsia" w:ascii="宋体" w:hAnsi="宋体" w:cs="宋体"/>
          <w:sz w:val="21"/>
          <w:szCs w:val="21"/>
        </w:rPr>
        <w:t>4.1施工期间，材料进场前必须经发包人书面确认，所选材料方可进场；材料进场的同时，必须提交材料生产厂家（或授权经销商）出具的确认书及材料规格、型号、数量清单。</w:t>
      </w:r>
    </w:p>
    <w:p>
      <w:pPr>
        <w:ind w:firstLine="420" w:firstLineChars="200"/>
        <w:rPr>
          <w:rStyle w:val="185"/>
          <w:rFonts w:ascii="宋体" w:hAnsi="宋体" w:cs="宋体"/>
          <w:sz w:val="21"/>
          <w:szCs w:val="21"/>
        </w:rPr>
      </w:pPr>
      <w:r>
        <w:rPr>
          <w:rStyle w:val="185"/>
          <w:rFonts w:hint="eastAsia" w:ascii="宋体" w:hAnsi="宋体" w:cs="宋体"/>
          <w:sz w:val="21"/>
          <w:szCs w:val="21"/>
        </w:rPr>
        <w:t>特别提醒：在施工期间，发包人将对材料（设备）质量进行监控，若发包人发现承包人所使用的材料（设备）采用假冒伪劣产品时，发包人将直接对该材料（设备）进行采购，由承包人进行施工安装，并按以下原则处理：</w:t>
      </w:r>
    </w:p>
    <w:p>
      <w:pPr>
        <w:ind w:firstLine="420" w:firstLineChars="200"/>
        <w:rPr>
          <w:rStyle w:val="185"/>
          <w:rFonts w:ascii="宋体" w:hAnsi="宋体" w:cs="宋体"/>
          <w:sz w:val="21"/>
          <w:szCs w:val="21"/>
        </w:rPr>
      </w:pPr>
      <w:r>
        <w:rPr>
          <w:rStyle w:val="185"/>
          <w:rFonts w:hint="eastAsia" w:ascii="宋体" w:hAnsi="宋体" w:cs="宋体"/>
          <w:sz w:val="21"/>
          <w:szCs w:val="21"/>
        </w:rPr>
        <w:t>（1）当承包人投标时该材料（设备）的投标报价低于发包人的实际采购价格时，发包人将按实际采购价格，从承包人合同价款中扣除该部分费用。</w:t>
      </w:r>
    </w:p>
    <w:p>
      <w:pPr>
        <w:ind w:firstLine="420" w:firstLineChars="200"/>
        <w:rPr>
          <w:rStyle w:val="185"/>
          <w:rFonts w:ascii="宋体" w:hAnsi="宋体" w:cs="宋体"/>
          <w:sz w:val="21"/>
          <w:szCs w:val="21"/>
        </w:rPr>
      </w:pPr>
      <w:r>
        <w:rPr>
          <w:rStyle w:val="185"/>
          <w:rFonts w:hint="eastAsia" w:ascii="宋体" w:hAnsi="宋体" w:cs="宋体"/>
          <w:sz w:val="21"/>
          <w:szCs w:val="21"/>
        </w:rPr>
        <w:t>（2）当承包人投标时该材料（设备）的投标报价高于发包人的实际采购价格时，发包人将按承包人的投标报价，从承包人合同价款中扣除该部分费用。</w:t>
      </w:r>
    </w:p>
    <w:p>
      <w:pPr>
        <w:ind w:firstLine="420" w:firstLineChars="200"/>
        <w:rPr>
          <w:rStyle w:val="185"/>
          <w:rFonts w:ascii="宋体" w:hAnsi="宋体" w:cs="宋体"/>
          <w:sz w:val="21"/>
          <w:szCs w:val="21"/>
        </w:rPr>
      </w:pPr>
      <w:r>
        <w:rPr>
          <w:rStyle w:val="185"/>
          <w:rFonts w:hint="eastAsia" w:ascii="宋体" w:hAnsi="宋体" w:cs="宋体"/>
          <w:sz w:val="21"/>
          <w:szCs w:val="21"/>
        </w:rPr>
        <w:t>（3）在扣除上述费用外，再扣除上述费用20%的违约金。</w:t>
      </w:r>
    </w:p>
    <w:p>
      <w:pPr>
        <w:ind w:firstLine="420" w:firstLineChars="200"/>
        <w:rPr>
          <w:rStyle w:val="185"/>
          <w:rFonts w:ascii="宋体" w:hAnsi="宋体" w:cs="宋体"/>
          <w:sz w:val="21"/>
          <w:szCs w:val="21"/>
        </w:rPr>
      </w:pPr>
      <w:r>
        <w:rPr>
          <w:rStyle w:val="185"/>
          <w:rFonts w:hint="eastAsia" w:ascii="宋体" w:hAnsi="宋体" w:cs="宋体"/>
          <w:sz w:val="21"/>
          <w:szCs w:val="21"/>
        </w:rPr>
        <w:t>（4）若承包人拒绝对发包人采购的材料（设备）进行施工安装，发包人将直接解除合同，造成的所有损失由承包人承担。</w:t>
      </w:r>
    </w:p>
    <w:p>
      <w:pPr>
        <w:ind w:firstLine="420" w:firstLineChars="200"/>
        <w:rPr>
          <w:rStyle w:val="185"/>
          <w:rFonts w:ascii="宋体" w:hAnsi="宋体" w:cs="宋体"/>
          <w:sz w:val="21"/>
          <w:szCs w:val="21"/>
        </w:rPr>
      </w:pPr>
      <w:r>
        <w:rPr>
          <w:rStyle w:val="185"/>
          <w:rFonts w:hint="eastAsia" w:ascii="宋体" w:hAnsi="宋体" w:cs="宋体"/>
          <w:sz w:val="21"/>
          <w:szCs w:val="21"/>
        </w:rPr>
        <w:t>4.2承包人采购的材料（含中标人自主报价材料）的质量以及材料进场后的复检（验）工作及其相关费用，由承包人负责。</w:t>
      </w:r>
    </w:p>
    <w:p>
      <w:pPr>
        <w:pStyle w:val="34"/>
      </w:pPr>
    </w:p>
    <w:p>
      <w:pPr>
        <w:pStyle w:val="3"/>
        <w:jc w:val="center"/>
        <w:rPr>
          <w:rFonts w:ascii="宋体" w:hAnsi="宋体" w:cs="宋体"/>
          <w:sz w:val="32"/>
          <w:szCs w:val="32"/>
        </w:rPr>
      </w:pPr>
      <w:bookmarkStart w:id="622" w:name="_Toc54608124"/>
      <w:r>
        <w:rPr>
          <w:rFonts w:hint="eastAsia" w:ascii="宋体" w:hAnsi="宋体" w:cs="宋体"/>
          <w:sz w:val="32"/>
          <w:szCs w:val="32"/>
        </w:rPr>
        <w:t>第八章  投标文件格式</w:t>
      </w:r>
      <w:bookmarkEnd w:id="622"/>
    </w:p>
    <w:p>
      <w:pPr>
        <w:rPr>
          <w:rStyle w:val="185"/>
          <w:rFonts w:ascii="宋体" w:hAnsi="宋体" w:cs="宋体"/>
        </w:rPr>
      </w:pPr>
    </w:p>
    <w:p>
      <w:pPr>
        <w:jc w:val="right"/>
        <w:rPr>
          <w:rStyle w:val="185"/>
          <w:rFonts w:ascii="宋体" w:hAnsi="宋体" w:cs="宋体"/>
          <w:sz w:val="28"/>
        </w:rPr>
      </w:pPr>
    </w:p>
    <w:p>
      <w:pPr>
        <w:jc w:val="center"/>
        <w:rPr>
          <w:rStyle w:val="185"/>
          <w:rFonts w:ascii="宋体" w:hAnsi="宋体" w:cs="宋体"/>
          <w:sz w:val="28"/>
        </w:rPr>
      </w:pPr>
      <w:r>
        <w:rPr>
          <w:rStyle w:val="185"/>
          <w:rFonts w:hint="eastAsia" w:ascii="宋体" w:hAnsi="宋体" w:cs="宋体"/>
          <w:sz w:val="28"/>
          <w:u w:val="single"/>
        </w:rPr>
        <w:t xml:space="preserve">                               </w:t>
      </w:r>
      <w:r>
        <w:rPr>
          <w:rStyle w:val="185"/>
          <w:rFonts w:hint="eastAsia" w:ascii="宋体" w:hAnsi="宋体" w:cs="宋体"/>
          <w:sz w:val="28"/>
        </w:rPr>
        <w:t>（项目名称）</w:t>
      </w:r>
    </w:p>
    <w:p>
      <w:pPr>
        <w:jc w:val="center"/>
        <w:rPr>
          <w:rStyle w:val="185"/>
          <w:rFonts w:ascii="宋体" w:hAnsi="宋体" w:cs="宋体"/>
          <w:sz w:val="84"/>
        </w:rPr>
      </w:pPr>
      <w:r>
        <w:rPr>
          <w:rStyle w:val="185"/>
          <w:rFonts w:hint="eastAsia" w:ascii="宋体" w:hAnsi="宋体" w:cs="宋体"/>
          <w:sz w:val="84"/>
        </w:rPr>
        <w:t>投  标  文  件</w:t>
      </w:r>
    </w:p>
    <w:p>
      <w:pPr>
        <w:rPr>
          <w:rStyle w:val="185"/>
          <w:rFonts w:ascii="宋体" w:hAnsi="宋体" w:cs="宋体"/>
          <w:sz w:val="28"/>
        </w:rPr>
      </w:pPr>
    </w:p>
    <w:p>
      <w:pPr>
        <w:rPr>
          <w:rStyle w:val="185"/>
          <w:rFonts w:ascii="宋体" w:hAnsi="宋体" w:cs="宋体"/>
          <w:sz w:val="28"/>
        </w:rPr>
      </w:pPr>
    </w:p>
    <w:p>
      <w:pPr>
        <w:rPr>
          <w:rStyle w:val="185"/>
          <w:rFonts w:ascii="宋体" w:hAnsi="宋体" w:cs="宋体"/>
          <w:sz w:val="28"/>
        </w:rPr>
      </w:pPr>
    </w:p>
    <w:p>
      <w:pPr>
        <w:rPr>
          <w:rStyle w:val="185"/>
          <w:rFonts w:ascii="宋体" w:hAnsi="宋体" w:cs="宋体"/>
          <w:sz w:val="28"/>
        </w:rPr>
      </w:pPr>
    </w:p>
    <w:p>
      <w:pPr>
        <w:rPr>
          <w:rStyle w:val="185"/>
          <w:rFonts w:ascii="宋体" w:hAnsi="宋体" w:cs="宋体"/>
          <w:sz w:val="28"/>
        </w:rPr>
      </w:pPr>
    </w:p>
    <w:p>
      <w:pPr>
        <w:rPr>
          <w:rStyle w:val="185"/>
          <w:rFonts w:ascii="宋体" w:hAnsi="宋体" w:cs="宋体"/>
          <w:sz w:val="28"/>
        </w:rPr>
      </w:pPr>
    </w:p>
    <w:p>
      <w:pPr>
        <w:rPr>
          <w:rStyle w:val="185"/>
          <w:rFonts w:ascii="宋体" w:hAnsi="宋体" w:cs="宋体"/>
          <w:sz w:val="28"/>
        </w:rPr>
      </w:pPr>
    </w:p>
    <w:p>
      <w:pPr>
        <w:pStyle w:val="38"/>
        <w:rPr>
          <w:rStyle w:val="185"/>
          <w:rFonts w:ascii="宋体" w:hAnsi="宋体" w:cs="宋体"/>
        </w:rPr>
      </w:pPr>
    </w:p>
    <w:p>
      <w:pPr>
        <w:rPr>
          <w:rStyle w:val="185"/>
          <w:rFonts w:ascii="宋体" w:hAnsi="宋体" w:cs="宋体"/>
          <w:sz w:val="28"/>
        </w:rPr>
      </w:pPr>
    </w:p>
    <w:p>
      <w:pPr>
        <w:rPr>
          <w:rStyle w:val="185"/>
          <w:rFonts w:ascii="宋体" w:hAnsi="宋体" w:cs="宋体"/>
          <w:sz w:val="28"/>
        </w:rPr>
      </w:pPr>
    </w:p>
    <w:p>
      <w:pPr>
        <w:rPr>
          <w:rStyle w:val="185"/>
          <w:rFonts w:ascii="宋体" w:hAnsi="宋体" w:cs="宋体"/>
          <w:sz w:val="28"/>
        </w:rPr>
      </w:pPr>
    </w:p>
    <w:p>
      <w:pPr>
        <w:rPr>
          <w:rStyle w:val="185"/>
          <w:rFonts w:ascii="宋体" w:hAnsi="宋体" w:cs="宋体"/>
          <w:sz w:val="28"/>
        </w:rPr>
      </w:pPr>
    </w:p>
    <w:p>
      <w:pPr>
        <w:jc w:val="center"/>
        <w:rPr>
          <w:rStyle w:val="185"/>
          <w:rFonts w:ascii="宋体" w:hAnsi="宋体" w:cs="宋体"/>
          <w:b/>
          <w:bCs/>
          <w:sz w:val="28"/>
          <w:u w:val="single"/>
        </w:rPr>
      </w:pPr>
      <w:r>
        <w:rPr>
          <w:rStyle w:val="185"/>
          <w:rFonts w:hint="eastAsia" w:ascii="宋体" w:hAnsi="宋体" w:cs="宋体"/>
          <w:b/>
          <w:bCs/>
          <w:sz w:val="28"/>
        </w:rPr>
        <w:t>投标人：</w:t>
      </w:r>
      <w:r>
        <w:rPr>
          <w:rStyle w:val="185"/>
          <w:rFonts w:hint="eastAsia" w:ascii="宋体" w:hAnsi="宋体" w:cs="宋体"/>
          <w:b/>
          <w:bCs/>
          <w:sz w:val="28"/>
          <w:u w:val="single"/>
        </w:rPr>
        <w:t xml:space="preserve">                            </w:t>
      </w:r>
      <w:r>
        <w:rPr>
          <w:rStyle w:val="185"/>
          <w:rFonts w:hint="eastAsia" w:ascii="宋体" w:hAnsi="宋体" w:cs="宋体"/>
          <w:b/>
          <w:bCs/>
          <w:sz w:val="28"/>
        </w:rPr>
        <w:t>（盖单位公章）</w:t>
      </w:r>
    </w:p>
    <w:p>
      <w:pPr>
        <w:jc w:val="center"/>
        <w:rPr>
          <w:rStyle w:val="185"/>
          <w:rFonts w:ascii="宋体" w:hAnsi="宋体" w:cs="宋体"/>
          <w:b/>
          <w:bCs/>
          <w:sz w:val="28"/>
        </w:rPr>
      </w:pPr>
      <w:r>
        <w:rPr>
          <w:rStyle w:val="185"/>
          <w:rFonts w:hint="eastAsia" w:ascii="宋体" w:hAnsi="宋体" w:cs="宋体"/>
          <w:b/>
          <w:bCs/>
          <w:sz w:val="28"/>
        </w:rPr>
        <w:t>法定代表人或其委托代理人：</w:t>
      </w:r>
      <w:r>
        <w:rPr>
          <w:rStyle w:val="185"/>
          <w:rFonts w:hint="eastAsia" w:ascii="宋体" w:hAnsi="宋体" w:cs="宋体"/>
          <w:b/>
          <w:bCs/>
          <w:sz w:val="28"/>
          <w:u w:val="single"/>
        </w:rPr>
        <w:t xml:space="preserve">                </w:t>
      </w:r>
      <w:r>
        <w:rPr>
          <w:rStyle w:val="185"/>
          <w:rFonts w:hint="eastAsia" w:ascii="宋体" w:hAnsi="宋体" w:cs="宋体"/>
          <w:b/>
          <w:bCs/>
          <w:sz w:val="28"/>
        </w:rPr>
        <w:t>（签字或盖章）</w:t>
      </w:r>
    </w:p>
    <w:p>
      <w:pPr>
        <w:jc w:val="center"/>
        <w:rPr>
          <w:rStyle w:val="185"/>
          <w:rFonts w:ascii="宋体" w:hAnsi="宋体" w:cs="宋体"/>
          <w:b/>
          <w:bCs/>
          <w:sz w:val="28"/>
        </w:rPr>
      </w:pPr>
      <w:r>
        <w:rPr>
          <w:rStyle w:val="185"/>
          <w:rFonts w:hint="eastAsia" w:ascii="宋体" w:hAnsi="宋体" w:cs="宋体"/>
          <w:b/>
          <w:bCs/>
          <w:sz w:val="28"/>
          <w:u w:val="single"/>
        </w:rPr>
        <w:t xml:space="preserve">        </w:t>
      </w:r>
      <w:r>
        <w:rPr>
          <w:rStyle w:val="185"/>
          <w:rFonts w:hint="eastAsia" w:ascii="宋体" w:hAnsi="宋体" w:cs="宋体"/>
          <w:b/>
          <w:bCs/>
          <w:sz w:val="28"/>
        </w:rPr>
        <w:t>年</w:t>
      </w:r>
      <w:r>
        <w:rPr>
          <w:rStyle w:val="185"/>
          <w:rFonts w:hint="eastAsia" w:ascii="宋体" w:hAnsi="宋体" w:cs="宋体"/>
          <w:b/>
          <w:bCs/>
          <w:sz w:val="28"/>
          <w:u w:val="single"/>
        </w:rPr>
        <w:t xml:space="preserve">        </w:t>
      </w:r>
      <w:r>
        <w:rPr>
          <w:rStyle w:val="185"/>
          <w:rFonts w:hint="eastAsia" w:ascii="宋体" w:hAnsi="宋体" w:cs="宋体"/>
          <w:b/>
          <w:bCs/>
          <w:sz w:val="28"/>
        </w:rPr>
        <w:t>月</w:t>
      </w:r>
      <w:r>
        <w:rPr>
          <w:rStyle w:val="185"/>
          <w:rFonts w:hint="eastAsia" w:ascii="宋体" w:hAnsi="宋体" w:cs="宋体"/>
          <w:b/>
          <w:bCs/>
          <w:sz w:val="28"/>
          <w:u w:val="single"/>
        </w:rPr>
        <w:t xml:space="preserve">        </w:t>
      </w:r>
      <w:r>
        <w:rPr>
          <w:rStyle w:val="185"/>
          <w:rFonts w:hint="eastAsia" w:ascii="宋体" w:hAnsi="宋体" w:cs="宋体"/>
          <w:b/>
          <w:bCs/>
          <w:sz w:val="28"/>
        </w:rPr>
        <w:t>日</w:t>
      </w:r>
    </w:p>
    <w:p>
      <w:pPr>
        <w:rPr>
          <w:rStyle w:val="185"/>
          <w:rFonts w:ascii="宋体" w:hAnsi="宋体" w:cs="宋体"/>
        </w:rPr>
      </w:pPr>
    </w:p>
    <w:p>
      <w:pPr>
        <w:pStyle w:val="4"/>
        <w:jc w:val="center"/>
        <w:rPr>
          <w:rFonts w:ascii="宋体" w:hAnsi="宋体" w:eastAsia="宋体" w:cs="宋体"/>
          <w:sz w:val="28"/>
          <w:szCs w:val="28"/>
        </w:rPr>
      </w:pPr>
      <w:bookmarkStart w:id="623" w:name="_Toc54608125"/>
      <w:r>
        <w:rPr>
          <w:rFonts w:hint="eastAsia" w:ascii="宋体" w:hAnsi="宋体" w:eastAsia="宋体" w:cs="宋体"/>
          <w:sz w:val="28"/>
          <w:szCs w:val="28"/>
        </w:rPr>
        <w:t>目    录</w:t>
      </w:r>
      <w:bookmarkEnd w:id="623"/>
    </w:p>
    <w:p>
      <w:pPr>
        <w:rPr>
          <w:rStyle w:val="185"/>
          <w:rFonts w:ascii="宋体" w:hAnsi="宋体" w:cs="宋体"/>
        </w:rPr>
      </w:pPr>
    </w:p>
    <w:p>
      <w:pPr>
        <w:rPr>
          <w:rStyle w:val="185"/>
          <w:rFonts w:ascii="宋体" w:hAnsi="宋体" w:cs="宋体"/>
        </w:rPr>
      </w:pPr>
      <w:r>
        <w:rPr>
          <w:rStyle w:val="185"/>
          <w:rFonts w:hint="eastAsia" w:ascii="宋体" w:hAnsi="宋体" w:cs="宋体"/>
        </w:rPr>
        <w:t>一、投标函及投标函附录</w:t>
      </w:r>
    </w:p>
    <w:p>
      <w:pPr>
        <w:rPr>
          <w:rStyle w:val="185"/>
          <w:rFonts w:ascii="宋体" w:hAnsi="宋体" w:cs="宋体"/>
        </w:rPr>
      </w:pPr>
      <w:r>
        <w:rPr>
          <w:rStyle w:val="185"/>
          <w:rFonts w:hint="eastAsia" w:ascii="宋体" w:hAnsi="宋体" w:cs="宋体"/>
        </w:rPr>
        <w:t>二、法定代表人身份证明</w:t>
      </w:r>
    </w:p>
    <w:p>
      <w:pPr>
        <w:rPr>
          <w:rStyle w:val="185"/>
          <w:rFonts w:ascii="宋体" w:hAnsi="宋体" w:cs="宋体"/>
        </w:rPr>
      </w:pPr>
      <w:r>
        <w:rPr>
          <w:rStyle w:val="185"/>
          <w:rFonts w:hint="eastAsia" w:ascii="宋体" w:hAnsi="宋体" w:cs="宋体"/>
        </w:rPr>
        <w:t>三、授权委托书</w:t>
      </w:r>
    </w:p>
    <w:p>
      <w:pPr>
        <w:rPr>
          <w:rStyle w:val="185"/>
          <w:rFonts w:ascii="宋体" w:hAnsi="宋体" w:cs="宋体"/>
        </w:rPr>
      </w:pPr>
      <w:r>
        <w:rPr>
          <w:rStyle w:val="185"/>
          <w:rFonts w:hint="eastAsia" w:ascii="宋体" w:hAnsi="宋体" w:cs="宋体"/>
        </w:rPr>
        <w:t xml:space="preserve">四、投标承诺函 </w:t>
      </w:r>
    </w:p>
    <w:p>
      <w:pPr>
        <w:rPr>
          <w:rStyle w:val="185"/>
          <w:rFonts w:ascii="宋体" w:hAnsi="宋体" w:cs="宋体"/>
        </w:rPr>
      </w:pPr>
      <w:r>
        <w:rPr>
          <w:rStyle w:val="185"/>
          <w:rFonts w:hint="eastAsia" w:ascii="宋体" w:hAnsi="宋体" w:cs="宋体"/>
        </w:rPr>
        <w:t>五、已标价工程量清单</w:t>
      </w:r>
    </w:p>
    <w:p>
      <w:pPr>
        <w:rPr>
          <w:rStyle w:val="185"/>
          <w:rFonts w:ascii="宋体" w:hAnsi="宋体" w:cs="宋体"/>
        </w:rPr>
      </w:pPr>
      <w:r>
        <w:rPr>
          <w:rStyle w:val="185"/>
          <w:rFonts w:hint="eastAsia" w:ascii="宋体" w:hAnsi="宋体" w:cs="宋体"/>
        </w:rPr>
        <w:t>六、施工组织设计</w:t>
      </w:r>
    </w:p>
    <w:p>
      <w:pPr>
        <w:rPr>
          <w:rStyle w:val="185"/>
          <w:rFonts w:ascii="宋体" w:hAnsi="宋体" w:cs="宋体"/>
        </w:rPr>
      </w:pPr>
      <w:r>
        <w:rPr>
          <w:rStyle w:val="185"/>
          <w:rFonts w:hint="eastAsia" w:ascii="宋体" w:hAnsi="宋体" w:cs="宋体"/>
        </w:rPr>
        <w:t>七、项目管理机构</w:t>
      </w:r>
    </w:p>
    <w:p>
      <w:pPr>
        <w:rPr>
          <w:rStyle w:val="185"/>
          <w:rFonts w:ascii="宋体" w:hAnsi="宋体" w:cs="宋体"/>
        </w:rPr>
      </w:pPr>
      <w:r>
        <w:rPr>
          <w:rStyle w:val="185"/>
          <w:rFonts w:hint="eastAsia" w:ascii="宋体" w:hAnsi="宋体" w:cs="宋体"/>
        </w:rPr>
        <w:t>八、资格审查资料</w:t>
      </w:r>
    </w:p>
    <w:p>
      <w:pPr>
        <w:rPr>
          <w:rStyle w:val="185"/>
          <w:rFonts w:ascii="宋体" w:hAnsi="宋体" w:cs="宋体"/>
        </w:rPr>
      </w:pPr>
      <w:r>
        <w:rPr>
          <w:rStyle w:val="185"/>
          <w:rFonts w:hint="eastAsia" w:ascii="宋体" w:hAnsi="宋体" w:cs="宋体"/>
        </w:rPr>
        <w:t>九、其他材料</w:t>
      </w: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pStyle w:val="4"/>
        <w:jc w:val="center"/>
        <w:rPr>
          <w:rStyle w:val="290"/>
          <w:rFonts w:hint="eastAsia" w:ascii="华文宋体" w:hAnsi="华文宋体" w:eastAsia="华文宋体" w:cs="华文宋体"/>
          <w:b/>
          <w:bCs/>
          <w:sz w:val="24"/>
        </w:rPr>
      </w:pPr>
      <w:r>
        <w:rPr>
          <w:rStyle w:val="185"/>
          <w:rFonts w:hint="eastAsia" w:ascii="宋体" w:hAnsi="宋体" w:eastAsia="宋体" w:cs="宋体"/>
        </w:rPr>
        <w:br w:type="page"/>
      </w:r>
      <w:bookmarkStart w:id="624" w:name="_Toc54608126"/>
      <w:r>
        <w:rPr>
          <w:rFonts w:hint="eastAsia" w:ascii="华文宋体" w:hAnsi="华文宋体" w:eastAsia="华文宋体" w:cs="华文宋体"/>
          <w:b/>
          <w:bCs/>
        </w:rPr>
        <w:t>一、投标函及投标函附录</w:t>
      </w:r>
      <w:bookmarkEnd w:id="624"/>
    </w:p>
    <w:p>
      <w:pPr>
        <w:pStyle w:val="5"/>
        <w:jc w:val="center"/>
        <w:rPr>
          <w:rFonts w:ascii="宋体" w:hAnsi="宋体" w:cs="宋体"/>
          <w:sz w:val="28"/>
          <w:szCs w:val="28"/>
        </w:rPr>
      </w:pPr>
      <w:r>
        <w:rPr>
          <w:rFonts w:hint="eastAsia" w:ascii="宋体" w:hAnsi="宋体" w:cs="宋体"/>
          <w:sz w:val="28"/>
          <w:szCs w:val="28"/>
        </w:rPr>
        <w:t>（一）投标函</w:t>
      </w:r>
    </w:p>
    <w:p>
      <w:pPr>
        <w:rPr>
          <w:rStyle w:val="185"/>
          <w:rFonts w:ascii="宋体" w:hAnsi="宋体" w:cs="宋体"/>
          <w:sz w:val="21"/>
          <w:szCs w:val="21"/>
        </w:rPr>
      </w:pPr>
      <w:r>
        <w:rPr>
          <w:rStyle w:val="185"/>
          <w:rFonts w:hint="eastAsia" w:ascii="宋体" w:hAnsi="宋体" w:cs="宋体"/>
          <w:sz w:val="21"/>
          <w:szCs w:val="21"/>
        </w:rPr>
        <w:t>致：</w:t>
      </w:r>
      <w:r>
        <w:rPr>
          <w:rStyle w:val="185"/>
          <w:rFonts w:hint="eastAsia" w:ascii="宋体" w:hAnsi="宋体" w:cs="宋体"/>
          <w:sz w:val="21"/>
          <w:szCs w:val="21"/>
          <w:u w:val="single"/>
        </w:rPr>
        <w:t xml:space="preserve">              </w:t>
      </w:r>
      <w:r>
        <w:rPr>
          <w:rStyle w:val="185"/>
          <w:rFonts w:hint="eastAsia" w:ascii="宋体" w:hAnsi="宋体" w:cs="宋体"/>
          <w:sz w:val="21"/>
          <w:szCs w:val="21"/>
        </w:rPr>
        <w:t>（招标人名称）：</w:t>
      </w:r>
    </w:p>
    <w:p>
      <w:pPr>
        <w:ind w:firstLine="420" w:firstLineChars="200"/>
        <w:rPr>
          <w:rStyle w:val="185"/>
          <w:rFonts w:ascii="宋体" w:hAnsi="宋体" w:cs="宋体"/>
          <w:sz w:val="21"/>
          <w:szCs w:val="21"/>
        </w:rPr>
      </w:pPr>
      <w:r>
        <w:rPr>
          <w:rStyle w:val="185"/>
          <w:rFonts w:hint="eastAsia" w:ascii="宋体" w:hAnsi="宋体" w:cs="宋体"/>
          <w:sz w:val="21"/>
          <w:szCs w:val="21"/>
        </w:rPr>
        <w:t>1.我方在考察现场并充分研究了</w:t>
      </w:r>
      <w:r>
        <w:rPr>
          <w:rStyle w:val="185"/>
          <w:rFonts w:hint="eastAsia" w:ascii="宋体" w:hAnsi="宋体" w:cs="宋体"/>
          <w:sz w:val="21"/>
          <w:szCs w:val="21"/>
          <w:u w:val="single"/>
        </w:rPr>
        <w:t xml:space="preserve">          </w:t>
      </w:r>
      <w:r>
        <w:rPr>
          <w:rStyle w:val="185"/>
          <w:rFonts w:hint="eastAsia" w:ascii="宋体" w:hAnsi="宋体" w:cs="宋体"/>
          <w:sz w:val="21"/>
          <w:szCs w:val="21"/>
        </w:rPr>
        <w:t>（项目名称）施工招标文件的全部内容，愿意以人民币（大写）</w:t>
      </w:r>
      <w:r>
        <w:rPr>
          <w:rStyle w:val="185"/>
          <w:rFonts w:hint="eastAsia" w:ascii="宋体" w:hAnsi="宋体" w:cs="宋体"/>
          <w:sz w:val="21"/>
          <w:szCs w:val="21"/>
          <w:u w:val="single"/>
        </w:rPr>
        <w:t xml:space="preserve">        </w:t>
      </w:r>
      <w:r>
        <w:rPr>
          <w:rStyle w:val="185"/>
          <w:rFonts w:hint="eastAsia" w:ascii="宋体" w:hAnsi="宋体" w:cs="宋体"/>
          <w:sz w:val="21"/>
          <w:szCs w:val="21"/>
        </w:rPr>
        <w:t>（RMB￥：</w:t>
      </w:r>
      <w:r>
        <w:rPr>
          <w:rStyle w:val="185"/>
          <w:rFonts w:hint="eastAsia" w:ascii="宋体" w:hAnsi="宋体" w:cs="宋体"/>
          <w:sz w:val="21"/>
          <w:szCs w:val="21"/>
          <w:u w:val="single"/>
        </w:rPr>
        <w:t xml:space="preserve">        </w:t>
      </w:r>
      <w:r>
        <w:rPr>
          <w:rStyle w:val="185"/>
          <w:rFonts w:hint="eastAsia" w:ascii="宋体" w:hAnsi="宋体" w:cs="宋体"/>
          <w:sz w:val="21"/>
          <w:szCs w:val="21"/>
        </w:rPr>
        <w:t>）的投标总报价【含安全文明施工费、规费、税金、暂列金额、专业工程暂估价】，工期</w:t>
      </w:r>
      <w:r>
        <w:rPr>
          <w:rStyle w:val="185"/>
          <w:rFonts w:hint="eastAsia" w:ascii="宋体" w:hAnsi="宋体" w:cs="宋体"/>
          <w:sz w:val="21"/>
          <w:szCs w:val="21"/>
          <w:u w:val="single"/>
        </w:rPr>
        <w:t xml:space="preserve">       </w:t>
      </w:r>
      <w:r>
        <w:rPr>
          <w:rStyle w:val="185"/>
          <w:rFonts w:hint="eastAsia" w:ascii="宋体" w:hAnsi="宋体" w:cs="宋体"/>
          <w:sz w:val="21"/>
          <w:szCs w:val="21"/>
        </w:rPr>
        <w:t>日历天，按合同约定实施和完成承包工程，修补工程中的任何缺陷，工程质量达到</w:t>
      </w:r>
      <w:r>
        <w:rPr>
          <w:rStyle w:val="185"/>
          <w:rFonts w:hint="eastAsia" w:ascii="宋体" w:hAnsi="宋体" w:cs="宋体"/>
          <w:sz w:val="21"/>
          <w:szCs w:val="21"/>
          <w:u w:val="single"/>
        </w:rPr>
        <w:t xml:space="preserve">        </w:t>
      </w:r>
      <w:r>
        <w:rPr>
          <w:rStyle w:val="185"/>
          <w:rFonts w:hint="eastAsia" w:ascii="宋体" w:hAnsi="宋体" w:cs="宋体"/>
          <w:sz w:val="21"/>
          <w:szCs w:val="21"/>
        </w:rPr>
        <w:t>。</w:t>
      </w:r>
    </w:p>
    <w:p>
      <w:pPr>
        <w:ind w:firstLine="420" w:firstLineChars="200"/>
        <w:rPr>
          <w:rStyle w:val="185"/>
          <w:rFonts w:ascii="宋体" w:hAnsi="宋体" w:cs="宋体"/>
          <w:sz w:val="21"/>
          <w:szCs w:val="21"/>
        </w:rPr>
      </w:pPr>
      <w:r>
        <w:rPr>
          <w:rStyle w:val="185"/>
          <w:rFonts w:hint="eastAsia" w:ascii="宋体" w:hAnsi="宋体" w:cs="宋体"/>
          <w:sz w:val="21"/>
          <w:szCs w:val="21"/>
        </w:rPr>
        <w:t>2.我方承诺在投标有效期（</w:t>
      </w:r>
      <w:r>
        <w:rPr>
          <w:rStyle w:val="185"/>
          <w:rFonts w:hint="eastAsia" w:ascii="宋体" w:hAnsi="宋体" w:cs="宋体"/>
          <w:sz w:val="21"/>
          <w:szCs w:val="21"/>
          <w:u w:val="single"/>
        </w:rPr>
        <w:t xml:space="preserve">            </w:t>
      </w:r>
      <w:r>
        <w:rPr>
          <w:rStyle w:val="185"/>
          <w:rFonts w:hint="eastAsia" w:ascii="宋体" w:hAnsi="宋体" w:cs="宋体"/>
          <w:sz w:val="21"/>
          <w:szCs w:val="21"/>
        </w:rPr>
        <w:t>）内不修改、撤销投标文件。</w:t>
      </w:r>
    </w:p>
    <w:p>
      <w:pPr>
        <w:ind w:firstLine="420" w:firstLineChars="200"/>
        <w:rPr>
          <w:rStyle w:val="185"/>
          <w:rFonts w:ascii="宋体" w:hAnsi="宋体" w:cs="宋体"/>
          <w:sz w:val="21"/>
          <w:szCs w:val="21"/>
        </w:rPr>
      </w:pPr>
      <w:r>
        <w:rPr>
          <w:rStyle w:val="185"/>
          <w:rFonts w:hint="eastAsia" w:ascii="宋体" w:hAnsi="宋体" w:cs="宋体"/>
          <w:sz w:val="21"/>
          <w:szCs w:val="21"/>
        </w:rPr>
        <w:t>3.随同本投标函提交投标承诺函一份。</w:t>
      </w:r>
    </w:p>
    <w:p>
      <w:pPr>
        <w:ind w:firstLine="420" w:firstLineChars="200"/>
        <w:rPr>
          <w:rStyle w:val="185"/>
          <w:rFonts w:ascii="宋体" w:hAnsi="宋体" w:cs="宋体"/>
          <w:sz w:val="21"/>
          <w:szCs w:val="21"/>
        </w:rPr>
      </w:pPr>
      <w:r>
        <w:rPr>
          <w:rStyle w:val="185"/>
          <w:rFonts w:hint="eastAsia" w:ascii="宋体" w:hAnsi="宋体" w:cs="宋体"/>
          <w:sz w:val="21"/>
          <w:szCs w:val="21"/>
        </w:rPr>
        <w:t>4.如我方中标：</w:t>
      </w:r>
    </w:p>
    <w:p>
      <w:pPr>
        <w:ind w:firstLine="718" w:firstLineChars="342"/>
        <w:rPr>
          <w:rStyle w:val="185"/>
          <w:rFonts w:ascii="宋体" w:hAnsi="宋体" w:cs="宋体"/>
          <w:sz w:val="21"/>
          <w:szCs w:val="21"/>
        </w:rPr>
      </w:pPr>
      <w:r>
        <w:rPr>
          <w:rStyle w:val="185"/>
          <w:rFonts w:hint="eastAsia" w:ascii="宋体" w:hAnsi="宋体" w:cs="宋体"/>
          <w:sz w:val="21"/>
          <w:szCs w:val="21"/>
        </w:rPr>
        <w:t>（1）我方承诺在收到中标通知书后，在中标通知书规定的期限内与你方签订合同。</w:t>
      </w:r>
    </w:p>
    <w:p>
      <w:pPr>
        <w:ind w:firstLine="718" w:firstLineChars="342"/>
        <w:rPr>
          <w:rStyle w:val="185"/>
          <w:rFonts w:ascii="宋体" w:hAnsi="宋体" w:cs="宋体"/>
          <w:sz w:val="21"/>
          <w:szCs w:val="21"/>
        </w:rPr>
      </w:pPr>
      <w:r>
        <w:rPr>
          <w:rStyle w:val="185"/>
          <w:rFonts w:hint="eastAsia" w:ascii="宋体" w:hAnsi="宋体" w:cs="宋体"/>
          <w:sz w:val="21"/>
          <w:szCs w:val="21"/>
        </w:rPr>
        <w:t>（2）随同本投标函递交的投标函附录属于合同文件的组成部分，对我方构成约束力。</w:t>
      </w:r>
    </w:p>
    <w:p>
      <w:pPr>
        <w:ind w:firstLine="718" w:firstLineChars="342"/>
        <w:rPr>
          <w:rStyle w:val="185"/>
          <w:rFonts w:ascii="宋体" w:hAnsi="宋体" w:cs="宋体"/>
          <w:sz w:val="21"/>
          <w:szCs w:val="21"/>
        </w:rPr>
      </w:pPr>
      <w:r>
        <w:rPr>
          <w:rStyle w:val="185"/>
          <w:rFonts w:hint="eastAsia" w:ascii="宋体" w:hAnsi="宋体" w:cs="宋体"/>
          <w:sz w:val="21"/>
          <w:szCs w:val="21"/>
        </w:rPr>
        <w:t>（3）我方承诺按照招标文件规定向你方递交履约担保。</w:t>
      </w:r>
    </w:p>
    <w:p>
      <w:pPr>
        <w:ind w:firstLine="718" w:firstLineChars="342"/>
        <w:rPr>
          <w:rStyle w:val="185"/>
          <w:rFonts w:ascii="宋体" w:hAnsi="宋体" w:cs="宋体"/>
          <w:sz w:val="21"/>
          <w:szCs w:val="21"/>
        </w:rPr>
      </w:pPr>
      <w:r>
        <w:rPr>
          <w:rStyle w:val="185"/>
          <w:rFonts w:hint="eastAsia" w:ascii="宋体" w:hAnsi="宋体" w:cs="宋体"/>
          <w:sz w:val="21"/>
          <w:szCs w:val="21"/>
        </w:rPr>
        <w:t>（4）我方承诺根据按照招标文件“合同条款及格式”规定的权利义务履行合同。</w:t>
      </w:r>
    </w:p>
    <w:p>
      <w:pPr>
        <w:ind w:firstLine="718" w:firstLineChars="342"/>
        <w:rPr>
          <w:rStyle w:val="185"/>
          <w:rFonts w:ascii="宋体" w:hAnsi="宋体" w:cs="宋体"/>
          <w:sz w:val="21"/>
          <w:szCs w:val="21"/>
        </w:rPr>
      </w:pPr>
      <w:r>
        <w:rPr>
          <w:rStyle w:val="185"/>
          <w:rFonts w:hint="eastAsia" w:ascii="宋体" w:hAnsi="宋体" w:cs="宋体"/>
          <w:sz w:val="21"/>
          <w:szCs w:val="21"/>
        </w:rPr>
        <w:t>（5）我方承诺根据招标文件规定向招标代理机构支付招标代理服务费。</w:t>
      </w:r>
    </w:p>
    <w:p>
      <w:pPr>
        <w:ind w:firstLine="420" w:firstLineChars="200"/>
        <w:rPr>
          <w:rStyle w:val="185"/>
          <w:rFonts w:ascii="宋体" w:hAnsi="宋体" w:cs="宋体"/>
          <w:sz w:val="21"/>
          <w:szCs w:val="21"/>
        </w:rPr>
      </w:pPr>
      <w:r>
        <w:rPr>
          <w:rStyle w:val="185"/>
          <w:rFonts w:hint="eastAsia" w:ascii="宋体" w:hAnsi="宋体" w:cs="宋体"/>
          <w:sz w:val="21"/>
          <w:szCs w:val="21"/>
        </w:rPr>
        <w:t>5.我方在此声明，所递交的投标文件及有关资料内容完整、真实和准确，不存在第二章“投标人须知”第1.4.3项规定的任何一种情形。</w:t>
      </w:r>
    </w:p>
    <w:p>
      <w:pPr>
        <w:pStyle w:val="102"/>
        <w:rPr>
          <w:rStyle w:val="185"/>
          <w:rFonts w:ascii="宋体" w:hAnsi="宋体" w:eastAsia="宋体" w:cs="宋体"/>
          <w:color w:val="auto"/>
        </w:rPr>
      </w:pPr>
      <w:r>
        <w:rPr>
          <w:rStyle w:val="185"/>
          <w:rFonts w:hint="eastAsia" w:ascii="宋体" w:hAnsi="宋体" w:eastAsia="宋体" w:cs="宋体"/>
          <w:color w:val="auto"/>
          <w:sz w:val="21"/>
          <w:szCs w:val="21"/>
        </w:rPr>
        <w:t xml:space="preserve">    6.</w:t>
      </w:r>
      <w:r>
        <w:rPr>
          <w:rStyle w:val="185"/>
          <w:rFonts w:hint="eastAsia" w:ascii="宋体" w:hAnsi="宋体" w:eastAsia="宋体" w:cs="宋体"/>
          <w:color w:val="auto"/>
          <w:sz w:val="21"/>
          <w:szCs w:val="21"/>
          <w:u w:val="single"/>
        </w:rPr>
        <w:t xml:space="preserve">                         </w:t>
      </w:r>
      <w:r>
        <w:rPr>
          <w:rStyle w:val="185"/>
          <w:rFonts w:hint="eastAsia" w:ascii="宋体" w:hAnsi="宋体" w:eastAsia="宋体" w:cs="宋体"/>
          <w:color w:val="auto"/>
          <w:sz w:val="21"/>
          <w:szCs w:val="21"/>
        </w:rPr>
        <w:t>（其他补充说明）。</w:t>
      </w:r>
    </w:p>
    <w:p>
      <w:pPr>
        <w:ind w:firstLine="3675" w:firstLineChars="1750"/>
        <w:rPr>
          <w:rStyle w:val="185"/>
          <w:rFonts w:ascii="宋体" w:hAnsi="宋体" w:cs="宋体"/>
          <w:sz w:val="21"/>
          <w:szCs w:val="21"/>
        </w:rPr>
      </w:pPr>
    </w:p>
    <w:p>
      <w:pPr>
        <w:ind w:firstLine="3675" w:firstLineChars="1750"/>
        <w:rPr>
          <w:rStyle w:val="185"/>
          <w:rFonts w:ascii="宋体" w:hAnsi="宋体" w:cs="宋体"/>
          <w:sz w:val="21"/>
          <w:szCs w:val="21"/>
        </w:rPr>
      </w:pPr>
    </w:p>
    <w:p>
      <w:pPr>
        <w:ind w:firstLine="3675" w:firstLineChars="1750"/>
        <w:rPr>
          <w:rStyle w:val="185"/>
          <w:rFonts w:ascii="宋体" w:hAnsi="宋体" w:cs="宋体"/>
          <w:sz w:val="21"/>
          <w:szCs w:val="21"/>
        </w:rPr>
      </w:pPr>
      <w:r>
        <w:rPr>
          <w:rStyle w:val="185"/>
          <w:rFonts w:hint="eastAsia" w:ascii="宋体" w:hAnsi="宋体" w:cs="宋体"/>
          <w:sz w:val="21"/>
          <w:szCs w:val="21"/>
        </w:rPr>
        <w:t>投 标 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ind w:firstLine="3675" w:firstLineChars="1750"/>
        <w:rPr>
          <w:rStyle w:val="185"/>
          <w:rFonts w:ascii="宋体" w:hAnsi="宋体" w:cs="宋体"/>
          <w:sz w:val="21"/>
          <w:szCs w:val="21"/>
        </w:rPr>
      </w:pPr>
      <w:r>
        <w:rPr>
          <w:rStyle w:val="185"/>
          <w:rFonts w:hint="eastAsia" w:ascii="宋体" w:hAnsi="宋体" w:cs="宋体"/>
          <w:sz w:val="21"/>
          <w:szCs w:val="21"/>
        </w:rPr>
        <w:t>法定代表人或其委托代理人：</w:t>
      </w:r>
      <w:r>
        <w:rPr>
          <w:rStyle w:val="185"/>
          <w:rFonts w:hint="eastAsia" w:ascii="宋体" w:hAnsi="宋体" w:cs="宋体"/>
          <w:sz w:val="21"/>
          <w:szCs w:val="21"/>
          <w:u w:val="single"/>
        </w:rPr>
        <w:t xml:space="preserve">  </w:t>
      </w:r>
      <w:r>
        <w:rPr>
          <w:rStyle w:val="185"/>
          <w:rFonts w:hint="eastAsia" w:ascii="宋体" w:hAnsi="宋体" w:cs="宋体"/>
          <w:sz w:val="21"/>
          <w:szCs w:val="21"/>
        </w:rPr>
        <w:t>（签字或盖章）</w:t>
      </w:r>
    </w:p>
    <w:p>
      <w:pPr>
        <w:ind w:firstLine="3675" w:firstLineChars="1750"/>
        <w:rPr>
          <w:rStyle w:val="185"/>
          <w:rFonts w:ascii="宋体" w:hAnsi="宋体" w:cs="宋体"/>
          <w:sz w:val="21"/>
          <w:szCs w:val="21"/>
        </w:rPr>
      </w:pPr>
      <w:r>
        <w:rPr>
          <w:rStyle w:val="185"/>
          <w:rFonts w:hint="eastAsia" w:ascii="宋体" w:hAnsi="宋体" w:cs="宋体"/>
          <w:sz w:val="21"/>
          <w:szCs w:val="21"/>
        </w:rPr>
        <w:t>地址：</w:t>
      </w:r>
      <w:r>
        <w:rPr>
          <w:rStyle w:val="185"/>
          <w:rFonts w:hint="eastAsia" w:ascii="宋体" w:hAnsi="宋体" w:cs="宋体"/>
          <w:sz w:val="21"/>
          <w:szCs w:val="21"/>
          <w:u w:val="single"/>
        </w:rPr>
        <w:t xml:space="preserve">                                     </w:t>
      </w:r>
    </w:p>
    <w:p>
      <w:pPr>
        <w:ind w:firstLine="3675" w:firstLineChars="1750"/>
        <w:rPr>
          <w:rStyle w:val="185"/>
          <w:rFonts w:ascii="宋体" w:hAnsi="宋体" w:cs="宋体"/>
          <w:sz w:val="21"/>
          <w:szCs w:val="21"/>
        </w:rPr>
      </w:pPr>
      <w:r>
        <w:rPr>
          <w:rStyle w:val="185"/>
          <w:rFonts w:hint="eastAsia" w:ascii="宋体" w:hAnsi="宋体" w:cs="宋体"/>
          <w:sz w:val="21"/>
          <w:szCs w:val="21"/>
        </w:rPr>
        <w:t>网址：</w:t>
      </w:r>
      <w:r>
        <w:rPr>
          <w:rStyle w:val="185"/>
          <w:rFonts w:hint="eastAsia" w:ascii="宋体" w:hAnsi="宋体" w:cs="宋体"/>
          <w:sz w:val="21"/>
          <w:szCs w:val="21"/>
          <w:u w:val="single"/>
        </w:rPr>
        <w:t xml:space="preserve">                                     </w:t>
      </w:r>
    </w:p>
    <w:p>
      <w:pPr>
        <w:ind w:firstLine="3675" w:firstLineChars="1750"/>
        <w:rPr>
          <w:rStyle w:val="185"/>
          <w:rFonts w:ascii="宋体" w:hAnsi="宋体" w:cs="宋体"/>
          <w:sz w:val="21"/>
          <w:szCs w:val="21"/>
        </w:rPr>
      </w:pPr>
      <w:r>
        <w:rPr>
          <w:rStyle w:val="185"/>
          <w:rFonts w:hint="eastAsia" w:ascii="宋体" w:hAnsi="宋体" w:cs="宋体"/>
          <w:sz w:val="21"/>
          <w:szCs w:val="21"/>
        </w:rPr>
        <w:t>电话：</w:t>
      </w:r>
      <w:r>
        <w:rPr>
          <w:rStyle w:val="185"/>
          <w:rFonts w:hint="eastAsia" w:ascii="宋体" w:hAnsi="宋体" w:cs="宋体"/>
          <w:sz w:val="21"/>
          <w:szCs w:val="21"/>
          <w:u w:val="single"/>
        </w:rPr>
        <w:t xml:space="preserve">                                     </w:t>
      </w:r>
    </w:p>
    <w:p>
      <w:pPr>
        <w:ind w:firstLine="3675" w:firstLineChars="1750"/>
        <w:rPr>
          <w:rStyle w:val="185"/>
          <w:rFonts w:ascii="宋体" w:hAnsi="宋体" w:cs="宋体"/>
          <w:sz w:val="21"/>
          <w:szCs w:val="21"/>
        </w:rPr>
      </w:pPr>
      <w:r>
        <w:rPr>
          <w:rStyle w:val="185"/>
          <w:rFonts w:hint="eastAsia" w:ascii="宋体" w:hAnsi="宋体" w:cs="宋体"/>
          <w:sz w:val="21"/>
          <w:szCs w:val="21"/>
        </w:rPr>
        <w:t>传真：</w:t>
      </w:r>
      <w:r>
        <w:rPr>
          <w:rStyle w:val="185"/>
          <w:rFonts w:hint="eastAsia" w:ascii="宋体" w:hAnsi="宋体" w:cs="宋体"/>
          <w:sz w:val="21"/>
          <w:szCs w:val="21"/>
          <w:u w:val="single"/>
        </w:rPr>
        <w:t xml:space="preserve">                                     </w:t>
      </w:r>
    </w:p>
    <w:p>
      <w:pPr>
        <w:ind w:firstLine="3675" w:firstLineChars="1750"/>
        <w:rPr>
          <w:rStyle w:val="185"/>
          <w:rFonts w:ascii="宋体" w:hAnsi="宋体" w:cs="宋体"/>
          <w:sz w:val="21"/>
          <w:szCs w:val="21"/>
        </w:rPr>
      </w:pPr>
      <w:r>
        <w:rPr>
          <w:rStyle w:val="185"/>
          <w:rFonts w:hint="eastAsia" w:ascii="宋体" w:hAnsi="宋体" w:cs="宋体"/>
          <w:sz w:val="21"/>
          <w:szCs w:val="21"/>
        </w:rPr>
        <w:t>邮政编码：</w:t>
      </w:r>
      <w:r>
        <w:rPr>
          <w:rStyle w:val="185"/>
          <w:rFonts w:hint="eastAsia" w:ascii="宋体" w:hAnsi="宋体" w:cs="宋体"/>
          <w:sz w:val="21"/>
          <w:szCs w:val="21"/>
          <w:u w:val="single"/>
        </w:rPr>
        <w:t xml:space="preserve">                                 </w:t>
      </w:r>
    </w:p>
    <w:p>
      <w:pPr>
        <w:ind w:firstLine="5040" w:firstLineChars="2400"/>
        <w:rPr>
          <w:rStyle w:val="185"/>
          <w:rFonts w:ascii="宋体" w:hAnsi="宋体" w:cs="宋体"/>
          <w:szCs w:val="20"/>
        </w:rPr>
      </w:pP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pStyle w:val="5"/>
        <w:jc w:val="center"/>
        <w:rPr>
          <w:rFonts w:ascii="宋体" w:hAnsi="宋体" w:cs="宋体"/>
          <w:sz w:val="24"/>
        </w:rPr>
      </w:pPr>
      <w:r>
        <w:rPr>
          <w:rFonts w:hint="eastAsia" w:ascii="宋体" w:hAnsi="宋体" w:cs="宋体"/>
          <w:sz w:val="24"/>
        </w:rPr>
        <w:t>（二）投标函附录</w:t>
      </w:r>
    </w:p>
    <w:tbl>
      <w:tblPr>
        <w:tblStyle w:val="19"/>
        <w:tblpPr w:leftFromText="181" w:rightFromText="181" w:vertAnchor="text" w:horzAnchor="margin" w:tblpXSpec="center" w:tblpY="254"/>
        <w:tblOverlap w:val="never"/>
        <w:tblW w:w="8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8"/>
        <w:gridCol w:w="2666"/>
        <w:gridCol w:w="946"/>
        <w:gridCol w:w="1204"/>
        <w:gridCol w:w="1109"/>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139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项目名称</w:t>
            </w:r>
          </w:p>
        </w:tc>
        <w:tc>
          <w:tcPr>
            <w:tcW w:w="7081"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u w:val="single"/>
              </w:rPr>
              <w:t xml:space="preserve">           </w:t>
            </w:r>
            <w:r>
              <w:rPr>
                <w:rStyle w:val="185"/>
                <w:rFonts w:hint="eastAsia" w:ascii="宋体" w:hAnsi="宋体" w:cs="宋体"/>
                <w:sz w:val="21"/>
                <w:szCs w:val="21"/>
              </w:rPr>
              <w:t>（项目名称）</w:t>
            </w:r>
            <w:bookmarkStart w:id="669" w:name="_GoBack"/>
            <w:bookmarkEnd w:id="66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139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投标人</w:t>
            </w:r>
          </w:p>
        </w:tc>
        <w:tc>
          <w:tcPr>
            <w:tcW w:w="7081" w:type="dxa"/>
            <w:gridSpan w:val="5"/>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139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项目经理</w:t>
            </w:r>
          </w:p>
        </w:tc>
        <w:tc>
          <w:tcPr>
            <w:tcW w:w="266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4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级别</w:t>
            </w:r>
          </w:p>
        </w:tc>
        <w:tc>
          <w:tcPr>
            <w:tcW w:w="1204"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center"/>
              <w:rPr>
                <w:rStyle w:val="185"/>
                <w:rFonts w:ascii="宋体" w:hAnsi="宋体" w:cs="宋体"/>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注册编号</w:t>
            </w:r>
          </w:p>
        </w:tc>
        <w:tc>
          <w:tcPr>
            <w:tcW w:w="1156" w:type="dxa"/>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406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投标范围</w:t>
            </w:r>
          </w:p>
        </w:tc>
        <w:tc>
          <w:tcPr>
            <w:tcW w:w="4415"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4064" w:type="dxa"/>
            <w:gridSpan w:val="2"/>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185"/>
                <w:rFonts w:ascii="宋体" w:hAnsi="宋体" w:cs="宋体"/>
                <w:sz w:val="21"/>
                <w:szCs w:val="21"/>
              </w:rPr>
            </w:pPr>
            <w:r>
              <w:rPr>
                <w:rStyle w:val="185"/>
                <w:rFonts w:hint="eastAsia" w:ascii="宋体" w:hAnsi="宋体" w:cs="宋体"/>
                <w:sz w:val="21"/>
                <w:szCs w:val="21"/>
              </w:rPr>
              <w:t>投标总报价（元）</w:t>
            </w:r>
          </w:p>
        </w:tc>
        <w:tc>
          <w:tcPr>
            <w:tcW w:w="4415" w:type="dxa"/>
            <w:gridSpan w:val="4"/>
            <w:tcBorders>
              <w:top w:val="single" w:color="000000" w:sz="4" w:space="0"/>
              <w:left w:val="single" w:color="000000" w:sz="4" w:space="0"/>
              <w:bottom w:val="single" w:color="000000" w:sz="4" w:space="0"/>
              <w:right w:val="single" w:color="000000" w:sz="4" w:space="0"/>
            </w:tcBorders>
            <w:vAlign w:val="center"/>
          </w:tcPr>
          <w:p>
            <w:pPr>
              <w:rPr>
                <w:rStyle w:val="185"/>
                <w:rFonts w:ascii="宋体" w:hAnsi="宋体" w:cs="宋体"/>
                <w:sz w:val="21"/>
                <w:szCs w:val="21"/>
              </w:rPr>
            </w:pPr>
            <w:r>
              <w:rPr>
                <w:rStyle w:val="185"/>
                <w:rFonts w:hint="eastAsia" w:ascii="宋体" w:hAnsi="宋体" w:cs="宋体"/>
                <w:sz w:val="21"/>
                <w:szCs w:val="21"/>
              </w:rPr>
              <w:t>（大写）：         （RMB￥：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406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w w:val="90"/>
                <w:sz w:val="21"/>
                <w:szCs w:val="21"/>
              </w:rPr>
            </w:pPr>
            <w:r>
              <w:rPr>
                <w:rStyle w:val="185"/>
                <w:rFonts w:hint="eastAsia" w:ascii="宋体" w:hAnsi="宋体" w:cs="宋体"/>
                <w:sz w:val="21"/>
                <w:szCs w:val="21"/>
              </w:rPr>
              <w:t>质量标准</w:t>
            </w:r>
          </w:p>
        </w:tc>
        <w:tc>
          <w:tcPr>
            <w:tcW w:w="4415"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406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计划工期</w:t>
            </w:r>
          </w:p>
        </w:tc>
        <w:tc>
          <w:tcPr>
            <w:tcW w:w="4415"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406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缺陷责任期</w:t>
            </w:r>
          </w:p>
        </w:tc>
        <w:tc>
          <w:tcPr>
            <w:tcW w:w="4415"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406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投标有效期</w:t>
            </w:r>
          </w:p>
        </w:tc>
        <w:tc>
          <w:tcPr>
            <w:tcW w:w="4415"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1" w:hRule="atLeast"/>
          <w:jc w:val="center"/>
        </w:trPr>
        <w:tc>
          <w:tcPr>
            <w:tcW w:w="406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需要说明的问题</w:t>
            </w:r>
          </w:p>
        </w:tc>
        <w:tc>
          <w:tcPr>
            <w:tcW w:w="4415"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r>
    </w:tbl>
    <w:p>
      <w:pPr>
        <w:jc w:val="left"/>
        <w:rPr>
          <w:rStyle w:val="185"/>
          <w:rFonts w:ascii="宋体" w:hAnsi="宋体" w:cs="宋体"/>
        </w:rPr>
      </w:pPr>
    </w:p>
    <w:p>
      <w:pPr>
        <w:ind w:firstLine="3675" w:firstLineChars="1750"/>
        <w:rPr>
          <w:rStyle w:val="185"/>
          <w:rFonts w:ascii="宋体" w:hAnsi="宋体" w:cs="宋体"/>
          <w:sz w:val="21"/>
          <w:szCs w:val="21"/>
        </w:rPr>
      </w:pPr>
      <w:r>
        <w:rPr>
          <w:rStyle w:val="185"/>
          <w:rFonts w:hint="eastAsia" w:ascii="宋体" w:hAnsi="宋体" w:cs="宋体"/>
          <w:sz w:val="21"/>
          <w:szCs w:val="21"/>
        </w:rPr>
        <w:t>投 标 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ind w:firstLine="3675" w:firstLineChars="1750"/>
        <w:rPr>
          <w:rStyle w:val="185"/>
          <w:rFonts w:ascii="宋体" w:hAnsi="宋体" w:cs="宋体"/>
          <w:sz w:val="21"/>
          <w:szCs w:val="21"/>
        </w:rPr>
      </w:pPr>
      <w:r>
        <w:rPr>
          <w:rStyle w:val="185"/>
          <w:rFonts w:hint="eastAsia" w:ascii="宋体" w:hAnsi="宋体" w:cs="宋体"/>
          <w:sz w:val="21"/>
          <w:szCs w:val="21"/>
        </w:rPr>
        <w:t>法定代表人或其委托代理人：</w:t>
      </w:r>
      <w:r>
        <w:rPr>
          <w:rStyle w:val="185"/>
          <w:rFonts w:hint="eastAsia" w:ascii="宋体" w:hAnsi="宋体" w:cs="宋体"/>
          <w:sz w:val="21"/>
          <w:szCs w:val="21"/>
          <w:u w:val="single"/>
        </w:rPr>
        <w:t xml:space="preserve">  </w:t>
      </w:r>
      <w:r>
        <w:rPr>
          <w:rStyle w:val="185"/>
          <w:rFonts w:hint="eastAsia" w:ascii="宋体" w:hAnsi="宋体" w:cs="宋体"/>
          <w:sz w:val="21"/>
          <w:szCs w:val="21"/>
        </w:rPr>
        <w:t>（签字或盖章）</w:t>
      </w:r>
    </w:p>
    <w:p>
      <w:pPr>
        <w:jc w:val="right"/>
        <w:rPr>
          <w:rStyle w:val="185"/>
          <w:rFonts w:ascii="宋体" w:hAnsi="宋体" w:cs="宋体"/>
          <w:sz w:val="21"/>
          <w:szCs w:val="21"/>
        </w:rPr>
      </w:pP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pStyle w:val="34"/>
      </w:pPr>
    </w:p>
    <w:p>
      <w:pPr>
        <w:pStyle w:val="34"/>
      </w:pPr>
    </w:p>
    <w:p>
      <w:pPr>
        <w:pStyle w:val="34"/>
      </w:pPr>
    </w:p>
    <w:p>
      <w:pPr>
        <w:pStyle w:val="4"/>
        <w:jc w:val="center"/>
        <w:rPr>
          <w:rFonts w:hint="eastAsia" w:ascii="宋体" w:hAnsi="宋体" w:eastAsia="宋体" w:cs="宋体"/>
          <w:b/>
          <w:bCs/>
        </w:rPr>
      </w:pPr>
      <w:bookmarkStart w:id="625" w:name="_Toc54608127"/>
      <w:r>
        <w:rPr>
          <w:rFonts w:hint="eastAsia" w:ascii="宋体" w:hAnsi="宋体" w:eastAsia="宋体" w:cs="宋体"/>
          <w:b/>
          <w:bCs/>
        </w:rPr>
        <w:t>二、法定代表人身份证明</w:t>
      </w:r>
      <w:bookmarkEnd w:id="625"/>
    </w:p>
    <w:p>
      <w:pPr>
        <w:rPr>
          <w:rStyle w:val="185"/>
          <w:rFonts w:ascii="宋体" w:hAnsi="宋体" w:cs="宋体"/>
          <w:sz w:val="20"/>
        </w:rPr>
      </w:pPr>
    </w:p>
    <w:p>
      <w:pPr>
        <w:rPr>
          <w:rStyle w:val="185"/>
          <w:rFonts w:ascii="宋体" w:hAnsi="宋体" w:cs="宋体"/>
        </w:rPr>
      </w:pPr>
    </w:p>
    <w:p>
      <w:pPr>
        <w:rPr>
          <w:rStyle w:val="185"/>
          <w:rFonts w:ascii="宋体" w:hAnsi="宋体" w:cs="宋体"/>
          <w:sz w:val="21"/>
          <w:szCs w:val="21"/>
        </w:rPr>
      </w:pPr>
      <w:r>
        <w:rPr>
          <w:rStyle w:val="185"/>
          <w:rFonts w:hint="eastAsia" w:ascii="宋体" w:hAnsi="宋体" w:cs="宋体"/>
          <w:sz w:val="21"/>
          <w:szCs w:val="21"/>
        </w:rPr>
        <w:t>投标人名称：</w:t>
      </w:r>
      <w:r>
        <w:rPr>
          <w:rStyle w:val="185"/>
          <w:rFonts w:hint="eastAsia" w:ascii="宋体" w:hAnsi="宋体" w:cs="宋体"/>
          <w:sz w:val="21"/>
          <w:szCs w:val="21"/>
          <w:u w:val="single"/>
        </w:rPr>
        <w:t xml:space="preserve">                              </w:t>
      </w:r>
    </w:p>
    <w:p>
      <w:pPr>
        <w:rPr>
          <w:rStyle w:val="185"/>
          <w:rFonts w:ascii="宋体" w:hAnsi="宋体" w:cs="宋体"/>
          <w:sz w:val="21"/>
          <w:szCs w:val="21"/>
        </w:rPr>
      </w:pPr>
      <w:r>
        <w:rPr>
          <w:rStyle w:val="185"/>
          <w:rFonts w:hint="eastAsia" w:ascii="宋体" w:hAnsi="宋体" w:cs="宋体"/>
          <w:sz w:val="21"/>
          <w:szCs w:val="21"/>
        </w:rPr>
        <w:t>单位性质：</w:t>
      </w:r>
      <w:r>
        <w:rPr>
          <w:rStyle w:val="185"/>
          <w:rFonts w:hint="eastAsia" w:ascii="宋体" w:hAnsi="宋体" w:cs="宋体"/>
          <w:sz w:val="21"/>
          <w:szCs w:val="21"/>
          <w:u w:val="single"/>
        </w:rPr>
        <w:t xml:space="preserve">                                </w:t>
      </w:r>
    </w:p>
    <w:p>
      <w:pPr>
        <w:rPr>
          <w:rStyle w:val="185"/>
          <w:rFonts w:ascii="宋体" w:hAnsi="宋体" w:cs="宋体"/>
          <w:sz w:val="21"/>
          <w:szCs w:val="21"/>
        </w:rPr>
      </w:pPr>
      <w:r>
        <w:rPr>
          <w:rStyle w:val="185"/>
          <w:rFonts w:hint="eastAsia" w:ascii="宋体" w:hAnsi="宋体" w:cs="宋体"/>
          <w:sz w:val="21"/>
          <w:szCs w:val="21"/>
        </w:rPr>
        <w:t>地址：</w:t>
      </w:r>
      <w:r>
        <w:rPr>
          <w:rStyle w:val="185"/>
          <w:rFonts w:hint="eastAsia" w:ascii="宋体" w:hAnsi="宋体" w:cs="宋体"/>
          <w:sz w:val="21"/>
          <w:szCs w:val="21"/>
          <w:u w:val="single"/>
        </w:rPr>
        <w:t xml:space="preserve">                                    </w:t>
      </w:r>
    </w:p>
    <w:p>
      <w:pPr>
        <w:rPr>
          <w:rStyle w:val="185"/>
          <w:rFonts w:ascii="宋体" w:hAnsi="宋体" w:cs="宋体"/>
          <w:sz w:val="21"/>
          <w:szCs w:val="21"/>
        </w:rPr>
      </w:pPr>
      <w:r>
        <w:rPr>
          <w:rStyle w:val="185"/>
          <w:rFonts w:hint="eastAsia" w:ascii="宋体" w:hAnsi="宋体" w:cs="宋体"/>
          <w:sz w:val="21"/>
          <w:szCs w:val="21"/>
        </w:rPr>
        <w:t>成立时间：</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 年</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 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rPr>
          <w:rStyle w:val="185"/>
          <w:rFonts w:ascii="宋体" w:hAnsi="宋体" w:cs="宋体"/>
          <w:sz w:val="21"/>
          <w:szCs w:val="21"/>
        </w:rPr>
      </w:pPr>
      <w:r>
        <w:rPr>
          <w:rStyle w:val="185"/>
          <w:rFonts w:hint="eastAsia" w:ascii="宋体" w:hAnsi="宋体" w:cs="宋体"/>
          <w:sz w:val="21"/>
          <w:szCs w:val="21"/>
        </w:rPr>
        <w:t>经营期限：</w:t>
      </w:r>
      <w:r>
        <w:rPr>
          <w:rStyle w:val="185"/>
          <w:rFonts w:hint="eastAsia" w:ascii="宋体" w:hAnsi="宋体" w:cs="宋体"/>
          <w:sz w:val="21"/>
          <w:szCs w:val="21"/>
          <w:u w:val="single"/>
        </w:rPr>
        <w:t xml:space="preserve">                                </w:t>
      </w:r>
    </w:p>
    <w:p>
      <w:pPr>
        <w:rPr>
          <w:rStyle w:val="185"/>
          <w:rFonts w:ascii="宋体" w:hAnsi="宋体" w:cs="宋体"/>
          <w:sz w:val="21"/>
          <w:szCs w:val="21"/>
        </w:rPr>
      </w:pPr>
      <w:r>
        <w:rPr>
          <w:rStyle w:val="185"/>
          <w:rFonts w:hint="eastAsia" w:ascii="宋体" w:hAnsi="宋体" w:cs="宋体"/>
          <w:sz w:val="21"/>
          <w:szCs w:val="21"/>
        </w:rPr>
        <w:t>姓名：</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 性别：</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 年龄：</w:t>
      </w:r>
      <w:r>
        <w:rPr>
          <w:rStyle w:val="185"/>
          <w:rFonts w:hint="eastAsia" w:ascii="宋体" w:hAnsi="宋体" w:cs="宋体"/>
          <w:sz w:val="21"/>
          <w:szCs w:val="21"/>
          <w:u w:val="single"/>
        </w:rPr>
        <w:t xml:space="preserve">        </w:t>
      </w:r>
      <w:r>
        <w:rPr>
          <w:rStyle w:val="185"/>
          <w:rFonts w:hint="eastAsia" w:ascii="宋体" w:hAnsi="宋体" w:cs="宋体"/>
          <w:sz w:val="21"/>
          <w:szCs w:val="21"/>
        </w:rPr>
        <w:t>职务：</w:t>
      </w:r>
      <w:r>
        <w:rPr>
          <w:rStyle w:val="185"/>
          <w:rFonts w:hint="eastAsia" w:ascii="宋体" w:hAnsi="宋体" w:cs="宋体"/>
          <w:sz w:val="21"/>
          <w:szCs w:val="21"/>
          <w:u w:val="single"/>
        </w:rPr>
        <w:t xml:space="preserve">        </w:t>
      </w:r>
    </w:p>
    <w:p>
      <w:pPr>
        <w:rPr>
          <w:rStyle w:val="185"/>
          <w:rFonts w:ascii="宋体" w:hAnsi="宋体" w:cs="宋体"/>
          <w:sz w:val="21"/>
          <w:szCs w:val="21"/>
        </w:rPr>
      </w:pPr>
      <w:r>
        <w:rPr>
          <w:rStyle w:val="185"/>
          <w:rFonts w:hint="eastAsia" w:ascii="宋体" w:hAnsi="宋体" w:cs="宋体"/>
          <w:sz w:val="21"/>
          <w:szCs w:val="21"/>
        </w:rPr>
        <w:t>系</w:t>
      </w:r>
      <w:r>
        <w:rPr>
          <w:rStyle w:val="185"/>
          <w:rFonts w:hint="eastAsia" w:ascii="宋体" w:hAnsi="宋体" w:cs="宋体"/>
          <w:sz w:val="21"/>
          <w:szCs w:val="21"/>
          <w:u w:val="single"/>
        </w:rPr>
        <w:t xml:space="preserve">                             </w:t>
      </w:r>
      <w:r>
        <w:rPr>
          <w:rStyle w:val="185"/>
          <w:rFonts w:hint="eastAsia" w:ascii="宋体" w:hAnsi="宋体" w:cs="宋体"/>
          <w:sz w:val="21"/>
          <w:szCs w:val="21"/>
        </w:rPr>
        <w:t xml:space="preserve"> （投标人名称）的法定代表人。</w:t>
      </w:r>
    </w:p>
    <w:p>
      <w:pPr>
        <w:ind w:firstLine="420" w:firstLineChars="200"/>
        <w:rPr>
          <w:rStyle w:val="185"/>
          <w:rFonts w:ascii="宋体" w:hAnsi="宋体" w:cs="宋体"/>
          <w:sz w:val="21"/>
          <w:szCs w:val="21"/>
        </w:rPr>
      </w:pPr>
      <w:r>
        <w:rPr>
          <w:rStyle w:val="185"/>
          <w:rFonts w:hint="eastAsia" w:ascii="宋体" w:hAnsi="宋体" w:cs="宋体"/>
          <w:sz w:val="21"/>
          <w:szCs w:val="21"/>
        </w:rPr>
        <w:t>特此证明。</w:t>
      </w:r>
    </w:p>
    <w:p>
      <w:pPr>
        <w:rPr>
          <w:rStyle w:val="185"/>
          <w:rFonts w:ascii="宋体" w:hAnsi="宋体" w:cs="宋体"/>
          <w:sz w:val="21"/>
          <w:szCs w:val="21"/>
        </w:rPr>
      </w:pPr>
    </w:p>
    <w:p>
      <w:pPr>
        <w:rPr>
          <w:rStyle w:val="185"/>
          <w:rFonts w:ascii="宋体" w:hAnsi="宋体" w:cs="宋体"/>
          <w:sz w:val="21"/>
          <w:szCs w:val="21"/>
        </w:rPr>
      </w:pPr>
    </w:p>
    <w:p>
      <w:pPr>
        <w:jc w:val="right"/>
        <w:rPr>
          <w:rStyle w:val="185"/>
          <w:rFonts w:ascii="宋体" w:hAnsi="宋体" w:cs="宋体"/>
          <w:sz w:val="21"/>
          <w:szCs w:val="21"/>
        </w:rPr>
      </w:pPr>
      <w:r>
        <w:rPr>
          <w:rStyle w:val="185"/>
          <w:rFonts w:hint="eastAsia" w:ascii="宋体" w:hAnsi="宋体" w:cs="宋体"/>
          <w:sz w:val="21"/>
          <w:szCs w:val="21"/>
        </w:rPr>
        <w:t xml:space="preserve">                          投标人：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jc w:val="right"/>
        <w:rPr>
          <w:rStyle w:val="185"/>
          <w:rFonts w:ascii="宋体" w:hAnsi="宋体" w:cs="宋体"/>
          <w:sz w:val="21"/>
          <w:szCs w:val="21"/>
        </w:rPr>
      </w:pPr>
      <w:r>
        <w:rPr>
          <w:rStyle w:val="185"/>
          <w:rFonts w:hint="eastAsia" w:ascii="宋体" w:hAnsi="宋体" w:cs="宋体"/>
          <w:sz w:val="21"/>
          <w:szCs w:val="21"/>
        </w:rPr>
        <w:t xml:space="preserve">                                   </w:t>
      </w: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rPr>
          <w:rStyle w:val="185"/>
          <w:rFonts w:ascii="宋体" w:hAnsi="宋体" w:cs="宋体"/>
          <w:sz w:val="21"/>
          <w:szCs w:val="21"/>
        </w:rPr>
      </w:pPr>
    </w:p>
    <w:tbl>
      <w:tblPr>
        <w:tblStyle w:val="19"/>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852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法定代表人身份证扫描件</w:t>
            </w:r>
          </w:p>
          <w:p>
            <w:pPr>
              <w:jc w:val="center"/>
              <w:rPr>
                <w:rStyle w:val="185"/>
                <w:rFonts w:ascii="宋体" w:hAnsi="宋体" w:cs="宋体"/>
                <w:sz w:val="21"/>
                <w:szCs w:val="21"/>
              </w:rPr>
            </w:pPr>
            <w:r>
              <w:rPr>
                <w:rStyle w:val="185"/>
                <w:rFonts w:hint="eastAsia" w:ascii="宋体" w:hAnsi="宋体" w:cs="宋体"/>
                <w:sz w:val="21"/>
                <w:szCs w:val="21"/>
              </w:rPr>
              <w:t>（正、反面）</w:t>
            </w:r>
          </w:p>
        </w:tc>
      </w:tr>
    </w:tbl>
    <w:p>
      <w:pPr>
        <w:rPr>
          <w:rStyle w:val="185"/>
          <w:rFonts w:ascii="宋体" w:hAnsi="宋体" w:cs="宋体"/>
        </w:rPr>
      </w:pPr>
    </w:p>
    <w:p>
      <w:pPr>
        <w:ind w:right="420"/>
        <w:rPr>
          <w:rStyle w:val="185"/>
          <w:rFonts w:ascii="宋体" w:hAnsi="宋体" w:cs="宋体"/>
        </w:rPr>
      </w:pPr>
    </w:p>
    <w:p>
      <w:pPr>
        <w:rPr>
          <w:rStyle w:val="185"/>
          <w:rFonts w:ascii="宋体" w:hAnsi="宋体" w:cs="宋体"/>
          <w:sz w:val="20"/>
        </w:rPr>
      </w:pPr>
    </w:p>
    <w:p>
      <w:pPr>
        <w:rPr>
          <w:rStyle w:val="185"/>
          <w:rFonts w:ascii="宋体" w:hAnsi="宋体" w:cs="宋体"/>
          <w:sz w:val="20"/>
        </w:rPr>
      </w:pPr>
    </w:p>
    <w:p>
      <w:pPr>
        <w:rPr>
          <w:rStyle w:val="185"/>
          <w:rFonts w:ascii="宋体" w:hAnsi="宋体" w:cs="宋体"/>
          <w:sz w:val="20"/>
        </w:rPr>
      </w:pPr>
    </w:p>
    <w:p>
      <w:pPr>
        <w:pStyle w:val="4"/>
        <w:jc w:val="center"/>
        <w:rPr>
          <w:rFonts w:ascii="宋体" w:hAnsi="宋体" w:eastAsia="宋体" w:cs="宋体"/>
        </w:rPr>
      </w:pPr>
      <w:bookmarkStart w:id="626" w:name="_Toc54608128"/>
      <w:r>
        <w:rPr>
          <w:rFonts w:hint="eastAsia" w:ascii="宋体" w:hAnsi="宋体" w:eastAsia="宋体" w:cs="宋体"/>
        </w:rPr>
        <w:t>三、授权委托书</w:t>
      </w:r>
      <w:bookmarkEnd w:id="626"/>
    </w:p>
    <w:p>
      <w:pPr>
        <w:topLinePunct/>
        <w:ind w:firstLine="420" w:firstLineChars="200"/>
        <w:rPr>
          <w:rStyle w:val="185"/>
          <w:rFonts w:ascii="宋体" w:hAnsi="宋体" w:cs="宋体"/>
          <w:sz w:val="21"/>
          <w:szCs w:val="21"/>
        </w:rPr>
      </w:pPr>
      <w:r>
        <w:rPr>
          <w:rStyle w:val="185"/>
          <w:rFonts w:hint="eastAsia" w:ascii="宋体" w:hAnsi="宋体" w:cs="宋体"/>
          <w:sz w:val="21"/>
          <w:szCs w:val="21"/>
        </w:rPr>
        <w:t>本人</w:t>
      </w:r>
      <w:r>
        <w:rPr>
          <w:rStyle w:val="185"/>
          <w:rFonts w:hint="eastAsia" w:ascii="宋体" w:hAnsi="宋体" w:cs="宋体"/>
          <w:sz w:val="21"/>
          <w:szCs w:val="21"/>
          <w:u w:val="single"/>
        </w:rPr>
        <w:t xml:space="preserve">       </w:t>
      </w:r>
      <w:r>
        <w:rPr>
          <w:rStyle w:val="185"/>
          <w:rFonts w:hint="eastAsia" w:ascii="宋体" w:hAnsi="宋体" w:cs="宋体"/>
          <w:sz w:val="21"/>
          <w:szCs w:val="21"/>
        </w:rPr>
        <w:t>（姓名）系</w:t>
      </w:r>
      <w:r>
        <w:rPr>
          <w:rStyle w:val="185"/>
          <w:rFonts w:hint="eastAsia" w:ascii="宋体" w:hAnsi="宋体" w:cs="宋体"/>
          <w:sz w:val="21"/>
          <w:szCs w:val="21"/>
          <w:u w:val="single"/>
        </w:rPr>
        <w:t xml:space="preserve">        </w:t>
      </w:r>
      <w:r>
        <w:rPr>
          <w:rStyle w:val="185"/>
          <w:rFonts w:hint="eastAsia" w:ascii="宋体" w:hAnsi="宋体" w:cs="宋体"/>
          <w:sz w:val="21"/>
          <w:szCs w:val="21"/>
        </w:rPr>
        <w:t>（投标人名称）的法定代表人，现委托</w:t>
      </w:r>
      <w:r>
        <w:rPr>
          <w:rStyle w:val="185"/>
          <w:rFonts w:hint="eastAsia" w:ascii="宋体" w:hAnsi="宋体" w:cs="宋体"/>
          <w:sz w:val="21"/>
          <w:szCs w:val="21"/>
          <w:u w:val="single"/>
        </w:rPr>
        <w:t xml:space="preserve">        </w:t>
      </w:r>
      <w:r>
        <w:rPr>
          <w:rStyle w:val="185"/>
          <w:rFonts w:hint="eastAsia" w:ascii="宋体" w:hAnsi="宋体" w:cs="宋体"/>
          <w:sz w:val="21"/>
          <w:szCs w:val="21"/>
        </w:rPr>
        <w:t>（姓名）为我方代理人。代理人根据授权，以我方名义签署、澄清、说明、补正、递交、撤回、修改</w:t>
      </w:r>
      <w:r>
        <w:rPr>
          <w:rStyle w:val="185"/>
          <w:rFonts w:hint="eastAsia" w:ascii="宋体" w:hAnsi="宋体" w:cs="宋体"/>
          <w:sz w:val="21"/>
          <w:szCs w:val="21"/>
          <w:u w:val="single"/>
        </w:rPr>
        <w:t xml:space="preserve">           </w:t>
      </w:r>
      <w:r>
        <w:rPr>
          <w:rStyle w:val="185"/>
          <w:rFonts w:hint="eastAsia" w:ascii="宋体" w:hAnsi="宋体" w:cs="宋体"/>
          <w:sz w:val="21"/>
          <w:szCs w:val="21"/>
        </w:rPr>
        <w:t>（项目名称）投标文件、签订合同和处理有关事宜，其法律后果由我方承担。</w:t>
      </w:r>
    </w:p>
    <w:p>
      <w:pPr>
        <w:rPr>
          <w:rStyle w:val="185"/>
          <w:rFonts w:ascii="宋体" w:hAnsi="宋体" w:cs="宋体"/>
          <w:sz w:val="21"/>
          <w:szCs w:val="21"/>
        </w:rPr>
      </w:pPr>
      <w:r>
        <w:rPr>
          <w:rStyle w:val="185"/>
          <w:rFonts w:hint="eastAsia" w:ascii="宋体" w:hAnsi="宋体" w:cs="宋体"/>
          <w:sz w:val="21"/>
          <w:szCs w:val="21"/>
        </w:rPr>
        <w:t xml:space="preserve">    委托期限：</w:t>
      </w:r>
      <w:r>
        <w:rPr>
          <w:rStyle w:val="185"/>
          <w:rFonts w:hint="eastAsia" w:ascii="宋体" w:hAnsi="宋体" w:cs="宋体"/>
          <w:sz w:val="21"/>
          <w:szCs w:val="21"/>
          <w:u w:val="single"/>
        </w:rPr>
        <w:t xml:space="preserve">             </w:t>
      </w:r>
      <w:r>
        <w:rPr>
          <w:rStyle w:val="185"/>
          <w:rFonts w:hint="eastAsia" w:ascii="宋体" w:hAnsi="宋体" w:cs="宋体"/>
          <w:sz w:val="21"/>
          <w:szCs w:val="21"/>
        </w:rPr>
        <w:t>。</w:t>
      </w:r>
    </w:p>
    <w:p>
      <w:pPr>
        <w:ind w:firstLine="420" w:firstLineChars="200"/>
        <w:rPr>
          <w:rStyle w:val="185"/>
          <w:rFonts w:ascii="宋体" w:hAnsi="宋体" w:cs="宋体"/>
          <w:sz w:val="21"/>
          <w:szCs w:val="21"/>
        </w:rPr>
      </w:pPr>
      <w:r>
        <w:rPr>
          <w:rStyle w:val="185"/>
          <w:rFonts w:hint="eastAsia" w:ascii="宋体" w:hAnsi="宋体" w:cs="宋体"/>
          <w:sz w:val="21"/>
          <w:szCs w:val="21"/>
        </w:rPr>
        <w:t>代理人无转委托权。</w:t>
      </w:r>
    </w:p>
    <w:p>
      <w:pPr>
        <w:ind w:firstLine="422" w:firstLineChars="200"/>
        <w:rPr>
          <w:rStyle w:val="185"/>
          <w:rFonts w:ascii="宋体" w:hAnsi="宋体" w:cs="宋体"/>
          <w:b/>
          <w:bCs/>
          <w:sz w:val="21"/>
          <w:szCs w:val="21"/>
        </w:rPr>
      </w:pPr>
      <w:r>
        <w:rPr>
          <w:rStyle w:val="185"/>
          <w:rFonts w:hint="eastAsia" w:ascii="宋体" w:hAnsi="宋体" w:cs="宋体"/>
          <w:b/>
          <w:bCs/>
          <w:sz w:val="21"/>
          <w:szCs w:val="21"/>
        </w:rPr>
        <w:t>附：法定代表人身份证扫描件（正、反面）</w:t>
      </w:r>
    </w:p>
    <w:tbl>
      <w:tblPr>
        <w:tblStyle w:val="19"/>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5" w:hRule="atLeast"/>
          <w:jc w:val="center"/>
        </w:trPr>
        <w:tc>
          <w:tcPr>
            <w:tcW w:w="852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委托代理人身份证扫描件</w:t>
            </w:r>
          </w:p>
          <w:p>
            <w:pPr>
              <w:jc w:val="center"/>
              <w:rPr>
                <w:rStyle w:val="185"/>
                <w:rFonts w:ascii="宋体" w:hAnsi="宋体" w:cs="宋体"/>
                <w:sz w:val="21"/>
                <w:szCs w:val="21"/>
              </w:rPr>
            </w:pPr>
            <w:r>
              <w:rPr>
                <w:rStyle w:val="185"/>
                <w:rFonts w:hint="eastAsia" w:ascii="宋体" w:hAnsi="宋体" w:cs="宋体"/>
                <w:sz w:val="21"/>
                <w:szCs w:val="21"/>
              </w:rPr>
              <w:t>（正、反面）</w:t>
            </w:r>
          </w:p>
        </w:tc>
      </w:tr>
    </w:tbl>
    <w:p>
      <w:pPr>
        <w:jc w:val="center"/>
        <w:rPr>
          <w:rStyle w:val="185"/>
          <w:rFonts w:ascii="宋体" w:hAnsi="宋体" w:cs="宋体"/>
          <w:sz w:val="21"/>
          <w:szCs w:val="21"/>
        </w:rPr>
      </w:pPr>
      <w:r>
        <w:rPr>
          <w:rStyle w:val="185"/>
          <w:rFonts w:hint="eastAsia" w:ascii="宋体" w:hAnsi="宋体" w:cs="宋体"/>
          <w:sz w:val="21"/>
          <w:szCs w:val="21"/>
        </w:rPr>
        <w:t xml:space="preserve">                       投标人：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jc w:val="right"/>
        <w:rPr>
          <w:rStyle w:val="185"/>
          <w:rFonts w:ascii="宋体" w:hAnsi="宋体" w:cs="宋体"/>
          <w:sz w:val="21"/>
          <w:szCs w:val="21"/>
        </w:rPr>
      </w:pPr>
      <w:r>
        <w:rPr>
          <w:rStyle w:val="185"/>
          <w:rFonts w:hint="eastAsia" w:ascii="宋体" w:hAnsi="宋体" w:cs="宋体"/>
          <w:sz w:val="21"/>
          <w:szCs w:val="21"/>
        </w:rPr>
        <w:t>法定代表人：</w:t>
      </w:r>
      <w:r>
        <w:rPr>
          <w:rStyle w:val="185"/>
          <w:rFonts w:hint="eastAsia" w:ascii="宋体" w:hAnsi="宋体" w:cs="宋体"/>
          <w:sz w:val="21"/>
          <w:szCs w:val="21"/>
          <w:u w:val="single"/>
        </w:rPr>
        <w:t xml:space="preserve">                               </w:t>
      </w:r>
      <w:r>
        <w:rPr>
          <w:rStyle w:val="185"/>
          <w:rFonts w:hint="eastAsia" w:ascii="宋体" w:hAnsi="宋体" w:cs="宋体"/>
          <w:sz w:val="21"/>
          <w:szCs w:val="21"/>
        </w:rPr>
        <w:t>（签字或盖章）</w:t>
      </w:r>
    </w:p>
    <w:p>
      <w:pPr>
        <w:ind w:firstLine="2940" w:firstLineChars="1400"/>
        <w:rPr>
          <w:rStyle w:val="185"/>
          <w:rFonts w:ascii="宋体" w:hAnsi="宋体" w:cs="宋体"/>
          <w:sz w:val="21"/>
          <w:szCs w:val="21"/>
        </w:rPr>
      </w:pPr>
      <w:r>
        <w:rPr>
          <w:rStyle w:val="185"/>
          <w:rFonts w:hint="eastAsia" w:ascii="宋体" w:hAnsi="宋体" w:cs="宋体"/>
          <w:sz w:val="21"/>
          <w:szCs w:val="21"/>
        </w:rPr>
        <w:t>身份证号码：</w:t>
      </w:r>
      <w:r>
        <w:rPr>
          <w:rStyle w:val="185"/>
          <w:rFonts w:hint="eastAsia" w:ascii="宋体" w:hAnsi="宋体" w:cs="宋体"/>
          <w:sz w:val="21"/>
          <w:szCs w:val="21"/>
          <w:u w:val="single"/>
        </w:rPr>
        <w:t xml:space="preserve">                                       </w:t>
      </w:r>
    </w:p>
    <w:p>
      <w:pPr>
        <w:jc w:val="right"/>
        <w:rPr>
          <w:rStyle w:val="185"/>
          <w:rFonts w:ascii="宋体" w:hAnsi="宋体" w:cs="宋体"/>
          <w:sz w:val="21"/>
          <w:szCs w:val="21"/>
        </w:rPr>
      </w:pPr>
      <w:r>
        <w:rPr>
          <w:rStyle w:val="185"/>
          <w:rFonts w:hint="eastAsia" w:ascii="宋体" w:hAnsi="宋体" w:cs="宋体"/>
          <w:sz w:val="21"/>
          <w:szCs w:val="21"/>
        </w:rPr>
        <w:t xml:space="preserve"> 委托代理人：</w:t>
      </w:r>
      <w:r>
        <w:rPr>
          <w:rStyle w:val="185"/>
          <w:rFonts w:hint="eastAsia" w:ascii="宋体" w:hAnsi="宋体" w:cs="宋体"/>
          <w:sz w:val="21"/>
          <w:szCs w:val="21"/>
          <w:u w:val="single"/>
        </w:rPr>
        <w:t xml:space="preserve">                               </w:t>
      </w:r>
      <w:r>
        <w:rPr>
          <w:rStyle w:val="185"/>
          <w:rFonts w:hint="eastAsia" w:ascii="宋体" w:hAnsi="宋体" w:cs="宋体"/>
          <w:sz w:val="21"/>
          <w:szCs w:val="21"/>
        </w:rPr>
        <w:t>（签字或盖章）</w:t>
      </w:r>
    </w:p>
    <w:p>
      <w:pPr>
        <w:ind w:firstLine="2940" w:firstLineChars="1400"/>
        <w:rPr>
          <w:rStyle w:val="185"/>
          <w:rFonts w:ascii="宋体" w:hAnsi="宋体" w:cs="宋体"/>
          <w:sz w:val="21"/>
          <w:szCs w:val="21"/>
        </w:rPr>
      </w:pPr>
      <w:r>
        <w:rPr>
          <w:rStyle w:val="185"/>
          <w:rFonts w:hint="eastAsia" w:ascii="宋体" w:hAnsi="宋体" w:cs="宋体"/>
          <w:sz w:val="21"/>
          <w:szCs w:val="21"/>
        </w:rPr>
        <w:t>身份证号码：</w:t>
      </w:r>
      <w:r>
        <w:rPr>
          <w:rStyle w:val="185"/>
          <w:rFonts w:hint="eastAsia" w:ascii="宋体" w:hAnsi="宋体" w:cs="宋体"/>
          <w:sz w:val="21"/>
          <w:szCs w:val="21"/>
          <w:u w:val="single"/>
        </w:rPr>
        <w:t xml:space="preserve">                                       </w:t>
      </w:r>
    </w:p>
    <w:p>
      <w:pPr>
        <w:ind w:firstLine="2310" w:firstLineChars="1100"/>
        <w:jc w:val="right"/>
        <w:rPr>
          <w:rStyle w:val="185"/>
          <w:rFonts w:ascii="宋体" w:hAnsi="宋体" w:cs="宋体"/>
          <w:sz w:val="21"/>
          <w:szCs w:val="21"/>
        </w:rPr>
      </w:pP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rPr>
          <w:rStyle w:val="185"/>
          <w:rFonts w:ascii="宋体" w:hAnsi="宋体" w:cs="宋体"/>
          <w:sz w:val="21"/>
          <w:szCs w:val="21"/>
        </w:rPr>
      </w:pPr>
    </w:p>
    <w:tbl>
      <w:tblPr>
        <w:tblStyle w:val="19"/>
        <w:tblW w:w="85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5" w:hRule="atLeast"/>
          <w:jc w:val="center"/>
        </w:trPr>
        <w:tc>
          <w:tcPr>
            <w:tcW w:w="852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委托代理人身份证扫描件</w:t>
            </w:r>
          </w:p>
          <w:p>
            <w:pPr>
              <w:jc w:val="center"/>
              <w:rPr>
                <w:rStyle w:val="185"/>
                <w:rFonts w:ascii="宋体" w:hAnsi="宋体" w:cs="宋体"/>
                <w:sz w:val="21"/>
                <w:szCs w:val="21"/>
              </w:rPr>
            </w:pPr>
            <w:r>
              <w:rPr>
                <w:rStyle w:val="185"/>
                <w:rFonts w:hint="eastAsia" w:ascii="宋体" w:hAnsi="宋体" w:cs="宋体"/>
                <w:sz w:val="21"/>
                <w:szCs w:val="21"/>
              </w:rPr>
              <w:t>（正、反面）</w:t>
            </w:r>
          </w:p>
        </w:tc>
      </w:tr>
    </w:tbl>
    <w:p>
      <w:pPr>
        <w:pStyle w:val="4"/>
        <w:jc w:val="center"/>
        <w:rPr>
          <w:rFonts w:hint="eastAsia" w:ascii="宋体" w:hAnsi="宋体" w:eastAsia="宋体" w:cs="宋体"/>
          <w:b/>
          <w:bCs/>
        </w:rPr>
      </w:pPr>
      <w:bookmarkStart w:id="627" w:name="_Toc54608129"/>
      <w:r>
        <w:rPr>
          <w:rFonts w:hint="eastAsia" w:ascii="宋体" w:hAnsi="宋体" w:eastAsia="宋体" w:cs="宋体"/>
          <w:b/>
          <w:bCs/>
        </w:rPr>
        <w:t>四、投标承诺函</w:t>
      </w:r>
      <w:bookmarkEnd w:id="627"/>
    </w:p>
    <w:p>
      <w:pPr>
        <w:rPr>
          <w:rStyle w:val="185"/>
          <w:rFonts w:ascii="宋体" w:hAnsi="宋体" w:cs="宋体"/>
        </w:rPr>
      </w:pPr>
    </w:p>
    <w:p>
      <w:pPr>
        <w:spacing w:line="480" w:lineRule="auto"/>
        <w:rPr>
          <w:b/>
          <w:bCs/>
          <w:sz w:val="21"/>
          <w:szCs w:val="21"/>
        </w:rPr>
      </w:pPr>
      <w:r>
        <w:rPr>
          <w:rFonts w:hint="eastAsia"/>
          <w:b/>
          <w:bCs/>
          <w:sz w:val="21"/>
          <w:szCs w:val="21"/>
        </w:rPr>
        <w:t>致（招标人及招标代理机构）：</w:t>
      </w:r>
    </w:p>
    <w:p>
      <w:pPr>
        <w:ind w:firstLine="420" w:firstLineChars="200"/>
        <w:rPr>
          <w:sz w:val="21"/>
          <w:szCs w:val="21"/>
        </w:rPr>
      </w:pPr>
      <w:r>
        <w:rPr>
          <w:rFonts w:hint="eastAsia"/>
          <w:sz w:val="21"/>
          <w:szCs w:val="21"/>
        </w:rPr>
        <w:t>我单位以投标承诺函的形式替代投标保证金。因此，在本次（项目编号、项目名称）投标过程中，我公司郑重承诺：</w:t>
      </w:r>
    </w:p>
    <w:p>
      <w:pPr>
        <w:ind w:firstLine="420" w:firstLineChars="200"/>
        <w:rPr>
          <w:sz w:val="21"/>
          <w:szCs w:val="21"/>
        </w:rPr>
      </w:pPr>
      <w:r>
        <w:rPr>
          <w:rFonts w:hint="eastAsia"/>
          <w:sz w:val="21"/>
          <w:szCs w:val="21"/>
        </w:rPr>
        <w:t>1、我公司提供的所有文件材料，均是真实的，不提供虚假材料，不用不正当的手段骗取中标；</w:t>
      </w:r>
    </w:p>
    <w:p>
      <w:pPr>
        <w:ind w:firstLine="420" w:firstLineChars="200"/>
        <w:rPr>
          <w:sz w:val="21"/>
          <w:szCs w:val="21"/>
        </w:rPr>
      </w:pPr>
      <w:r>
        <w:rPr>
          <w:rFonts w:hint="eastAsia"/>
          <w:sz w:val="21"/>
          <w:szCs w:val="21"/>
        </w:rPr>
        <w:t>2、在规定的开标时间后，在投标有效期内我公司保证不撤回投标；</w:t>
      </w:r>
    </w:p>
    <w:p>
      <w:pPr>
        <w:ind w:firstLine="420" w:firstLineChars="200"/>
        <w:rPr>
          <w:sz w:val="21"/>
          <w:szCs w:val="21"/>
        </w:rPr>
      </w:pPr>
      <w:r>
        <w:rPr>
          <w:rFonts w:hint="eastAsia"/>
          <w:sz w:val="21"/>
          <w:szCs w:val="21"/>
        </w:rPr>
        <w:t>3、所有的投标标的合理，不恶意低价竞争；</w:t>
      </w:r>
    </w:p>
    <w:p>
      <w:pPr>
        <w:ind w:firstLine="420" w:firstLineChars="200"/>
        <w:rPr>
          <w:sz w:val="21"/>
          <w:szCs w:val="21"/>
        </w:rPr>
      </w:pPr>
      <w:r>
        <w:rPr>
          <w:rFonts w:hint="eastAsia"/>
          <w:sz w:val="21"/>
          <w:szCs w:val="21"/>
        </w:rPr>
        <w:t>4、如果我公司中标，我公司将严格按照招标文件和投标文件的要求，在规定时间内签订合同并履行合同，在签订合同时不向采购人提出附加条件；</w:t>
      </w:r>
    </w:p>
    <w:p>
      <w:pPr>
        <w:ind w:firstLine="420" w:firstLineChars="200"/>
        <w:rPr>
          <w:sz w:val="21"/>
          <w:szCs w:val="21"/>
        </w:rPr>
      </w:pPr>
      <w:r>
        <w:rPr>
          <w:rFonts w:hint="eastAsia"/>
          <w:sz w:val="21"/>
          <w:szCs w:val="21"/>
        </w:rPr>
        <w:t>5、如果我公司中标，在施工期间不偷工减料，所有材料如有不符合环保要求的，甲方有权单方面终止协议，所造成的的损失由乙方全部承担；</w:t>
      </w:r>
    </w:p>
    <w:p>
      <w:pPr>
        <w:ind w:firstLine="420" w:firstLineChars="200"/>
        <w:rPr>
          <w:sz w:val="21"/>
          <w:szCs w:val="21"/>
        </w:rPr>
      </w:pPr>
      <w:r>
        <w:rPr>
          <w:rFonts w:hint="eastAsia"/>
          <w:sz w:val="21"/>
          <w:szCs w:val="21"/>
        </w:rPr>
        <w:t>6、如恶意低价竞争中标后不如实履行合同的，招标人有权建议相关主管部门将我单位列入河南省工程黑名单。</w:t>
      </w:r>
    </w:p>
    <w:p>
      <w:pPr>
        <w:ind w:firstLine="420" w:firstLineChars="200"/>
        <w:rPr>
          <w:sz w:val="21"/>
          <w:szCs w:val="21"/>
        </w:rPr>
      </w:pPr>
      <w:r>
        <w:rPr>
          <w:rFonts w:hint="eastAsia"/>
          <w:sz w:val="21"/>
          <w:szCs w:val="21"/>
        </w:rPr>
        <w:t>如果违反上述承诺，我单位自愿放弃中标，并由行政机关依法追究责任，特此承诺。</w:t>
      </w:r>
    </w:p>
    <w:p>
      <w:pPr>
        <w:rPr>
          <w:rStyle w:val="185"/>
          <w:rFonts w:ascii="宋体" w:hAnsi="宋体" w:cs="宋体"/>
          <w:sz w:val="21"/>
          <w:szCs w:val="21"/>
        </w:rPr>
      </w:pPr>
    </w:p>
    <w:p>
      <w:pPr>
        <w:rPr>
          <w:rStyle w:val="185"/>
          <w:rFonts w:ascii="宋体" w:hAnsi="宋体" w:cs="宋体"/>
          <w:sz w:val="21"/>
          <w:szCs w:val="21"/>
        </w:rPr>
      </w:pPr>
    </w:p>
    <w:p>
      <w:pPr>
        <w:pStyle w:val="55"/>
        <w:jc w:val="right"/>
        <w:rPr>
          <w:rStyle w:val="185"/>
          <w:rFonts w:ascii="宋体" w:hAnsi="宋体" w:cs="宋体"/>
          <w:sz w:val="21"/>
          <w:szCs w:val="21"/>
        </w:rPr>
      </w:pPr>
      <w:r>
        <w:rPr>
          <w:rStyle w:val="185"/>
          <w:rFonts w:hint="eastAsia" w:ascii="宋体" w:hAnsi="宋体" w:cs="宋体"/>
          <w:sz w:val="21"/>
          <w:szCs w:val="21"/>
        </w:rPr>
        <w:t>投标人：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pStyle w:val="55"/>
        <w:jc w:val="right"/>
        <w:rPr>
          <w:rStyle w:val="185"/>
          <w:rFonts w:ascii="宋体" w:hAnsi="宋体" w:cs="宋体"/>
          <w:sz w:val="21"/>
          <w:szCs w:val="21"/>
        </w:rPr>
      </w:pPr>
      <w:r>
        <w:rPr>
          <w:rStyle w:val="185"/>
          <w:rFonts w:hint="eastAsia" w:ascii="宋体" w:hAnsi="宋体" w:cs="宋体"/>
          <w:sz w:val="21"/>
          <w:szCs w:val="21"/>
        </w:rPr>
        <w:t>法定代表人或其委托代理人：</w:t>
      </w:r>
      <w:r>
        <w:rPr>
          <w:rStyle w:val="185"/>
          <w:rFonts w:hint="eastAsia" w:ascii="宋体" w:hAnsi="宋体" w:cs="宋体"/>
          <w:sz w:val="21"/>
          <w:szCs w:val="21"/>
          <w:u w:val="single"/>
        </w:rPr>
        <w:t xml:space="preserve">          </w:t>
      </w:r>
      <w:r>
        <w:rPr>
          <w:rStyle w:val="185"/>
          <w:rFonts w:hint="eastAsia" w:ascii="宋体" w:hAnsi="宋体" w:cs="宋体"/>
          <w:sz w:val="21"/>
          <w:szCs w:val="21"/>
        </w:rPr>
        <w:t>（签字或盖章）</w:t>
      </w:r>
    </w:p>
    <w:p>
      <w:pPr>
        <w:jc w:val="right"/>
        <w:rPr>
          <w:rStyle w:val="185"/>
          <w:rFonts w:ascii="宋体" w:hAnsi="宋体" w:cs="宋体"/>
        </w:rPr>
      </w:pP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rPr>
          <w:rStyle w:val="185"/>
          <w:rFonts w:ascii="宋体" w:hAnsi="宋体" w:cs="宋体"/>
          <w:sz w:val="27"/>
        </w:rPr>
      </w:pPr>
      <w:r>
        <w:rPr>
          <w:rStyle w:val="185"/>
          <w:rFonts w:hint="eastAsia" w:ascii="宋体" w:hAnsi="宋体" w:cs="宋体"/>
          <w:sz w:val="27"/>
        </w:rPr>
        <w:br w:type="page"/>
      </w:r>
    </w:p>
    <w:p>
      <w:pPr>
        <w:rPr>
          <w:rStyle w:val="185"/>
          <w:rFonts w:ascii="宋体" w:hAnsi="宋体" w:cs="宋体"/>
          <w:sz w:val="27"/>
          <w:highlight w:val="yellow"/>
        </w:rPr>
      </w:pPr>
    </w:p>
    <w:p>
      <w:pPr>
        <w:pStyle w:val="4"/>
        <w:jc w:val="center"/>
        <w:rPr>
          <w:rFonts w:ascii="宋体" w:hAnsi="宋体" w:eastAsia="宋体" w:cs="宋体"/>
        </w:rPr>
      </w:pPr>
      <w:bookmarkStart w:id="628" w:name="_Toc54608130"/>
      <w:r>
        <w:rPr>
          <w:rFonts w:hint="eastAsia" w:ascii="宋体" w:hAnsi="宋体" w:eastAsia="宋体" w:cs="宋体"/>
        </w:rPr>
        <w:t>五、已标价工程量清单</w:t>
      </w:r>
      <w:bookmarkEnd w:id="628"/>
    </w:p>
    <w:p>
      <w:pPr>
        <w:jc w:val="center"/>
        <w:rPr>
          <w:rStyle w:val="185"/>
          <w:rFonts w:ascii="宋体" w:hAnsi="宋体" w:cs="宋体"/>
          <w:sz w:val="20"/>
        </w:rPr>
      </w:pPr>
      <w:r>
        <w:rPr>
          <w:rStyle w:val="185"/>
          <w:rFonts w:hint="eastAsia" w:ascii="宋体" w:hAnsi="宋体" w:cs="宋体"/>
          <w:sz w:val="21"/>
          <w:szCs w:val="21"/>
        </w:rPr>
        <w:t>依据《建设工程工程量清单计价规范》（GB50500-2013）规定表格。</w:t>
      </w:r>
    </w:p>
    <w:p>
      <w:pPr>
        <w:jc w:val="left"/>
        <w:rPr>
          <w:rStyle w:val="185"/>
          <w:rFonts w:ascii="宋体" w:hAnsi="宋体" w:cs="宋体"/>
          <w:sz w:val="20"/>
        </w:rPr>
      </w:pPr>
    </w:p>
    <w:p>
      <w:pPr>
        <w:jc w:val="left"/>
        <w:rPr>
          <w:rStyle w:val="185"/>
          <w:rFonts w:ascii="宋体" w:hAnsi="宋体" w:cs="宋体"/>
          <w:sz w:val="20"/>
        </w:rPr>
      </w:pPr>
    </w:p>
    <w:p>
      <w:pPr>
        <w:pStyle w:val="5"/>
        <w:tabs>
          <w:tab w:val="left" w:pos="930"/>
        </w:tabs>
        <w:ind w:left="690" w:firstLine="1928" w:firstLineChars="600"/>
        <w:rPr>
          <w:rFonts w:ascii="宋体" w:hAnsi="宋体" w:cs="宋体"/>
        </w:rPr>
      </w:pPr>
      <w:r>
        <w:rPr>
          <w:rStyle w:val="185"/>
          <w:rFonts w:hint="eastAsia" w:ascii="宋体" w:hAnsi="宋体" w:cs="宋体"/>
        </w:rPr>
        <w:br w:type="column"/>
      </w:r>
      <w:bookmarkStart w:id="629" w:name="_Toc54608131"/>
      <w:r>
        <w:rPr>
          <w:rFonts w:hint="eastAsia" w:ascii="宋体" w:hAnsi="宋体" w:cs="宋体"/>
          <w:sz w:val="36"/>
          <w:szCs w:val="36"/>
        </w:rPr>
        <w:t>技术规格偏差表</w:t>
      </w:r>
    </w:p>
    <w:p>
      <w:pPr>
        <w:adjustRightInd w:val="0"/>
        <w:snapToGrid w:val="0"/>
        <w:ind w:right="240" w:rightChars="100" w:firstLine="240" w:firstLineChars="100"/>
        <w:rPr>
          <w:rFonts w:ascii="宋体" w:hAnsi="宋体" w:cs="宋体"/>
        </w:rPr>
      </w:pPr>
      <w:r>
        <w:rPr>
          <w:rFonts w:hint="eastAsia" w:ascii="宋体" w:hAnsi="宋体" w:cs="宋体"/>
          <w:szCs w:val="21"/>
        </w:rPr>
        <w:t xml:space="preserve">                                                 </w:t>
      </w:r>
      <w:r>
        <w:rPr>
          <w:rFonts w:hint="eastAsia" w:ascii="宋体" w:hAnsi="宋体" w:cs="宋体"/>
        </w:rPr>
        <w:t xml:space="preserve">                                                  </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7"/>
        <w:gridCol w:w="2320"/>
        <w:gridCol w:w="1353"/>
        <w:gridCol w:w="1547"/>
        <w:gridCol w:w="1353"/>
        <w:gridCol w:w="773"/>
        <w:gridCol w:w="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387" w:type="dxa"/>
            <w:vMerge w:val="restart"/>
            <w:tcBorders>
              <w:top w:val="single" w:color="auto" w:sz="4" w:space="0"/>
              <w:left w:val="single" w:color="auto" w:sz="4" w:space="0"/>
              <w:right w:val="single" w:color="auto" w:sz="4" w:space="0"/>
            </w:tcBorders>
            <w:vAlign w:val="center"/>
          </w:tcPr>
          <w:p>
            <w:pPr>
              <w:jc w:val="center"/>
              <w:rPr>
                <w:rFonts w:ascii="宋体" w:hAnsi="宋体" w:cs="宋体"/>
                <w:b/>
              </w:rPr>
            </w:pPr>
            <w:r>
              <w:rPr>
                <w:rFonts w:hint="eastAsia" w:ascii="宋体" w:hAnsi="宋体" w:cs="宋体"/>
                <w:b/>
              </w:rPr>
              <w:t>序号</w:t>
            </w:r>
          </w:p>
        </w:tc>
        <w:tc>
          <w:tcPr>
            <w:tcW w:w="2320" w:type="dxa"/>
            <w:vMerge w:val="restart"/>
            <w:tcBorders>
              <w:top w:val="single" w:color="auto" w:sz="4" w:space="0"/>
              <w:left w:val="single" w:color="auto" w:sz="4" w:space="0"/>
              <w:right w:val="single" w:color="auto" w:sz="4" w:space="0"/>
            </w:tcBorders>
            <w:vAlign w:val="center"/>
          </w:tcPr>
          <w:p>
            <w:pPr>
              <w:jc w:val="center"/>
              <w:rPr>
                <w:rFonts w:ascii="宋体" w:hAnsi="宋体" w:cs="宋体"/>
                <w:b/>
              </w:rPr>
            </w:pPr>
            <w:r>
              <w:rPr>
                <w:rFonts w:hint="eastAsia" w:ascii="宋体" w:hAnsi="宋体" w:cs="宋体"/>
                <w:b/>
              </w:rPr>
              <w:t>投标货物名称和条款号</w:t>
            </w:r>
          </w:p>
        </w:tc>
        <w:tc>
          <w:tcPr>
            <w:tcW w:w="2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技术参数及要求</w:t>
            </w:r>
          </w:p>
        </w:tc>
        <w:tc>
          <w:tcPr>
            <w:tcW w:w="1353" w:type="dxa"/>
            <w:vMerge w:val="restart"/>
            <w:tcBorders>
              <w:top w:val="single" w:color="auto" w:sz="4" w:space="0"/>
              <w:left w:val="single" w:color="auto" w:sz="4" w:space="0"/>
              <w:right w:val="single" w:color="auto" w:sz="4" w:space="0"/>
            </w:tcBorders>
            <w:vAlign w:val="center"/>
          </w:tcPr>
          <w:p>
            <w:pPr>
              <w:jc w:val="center"/>
              <w:rPr>
                <w:rFonts w:ascii="宋体" w:hAnsi="宋体" w:cs="宋体"/>
                <w:b/>
              </w:rPr>
            </w:pPr>
            <w:r>
              <w:rPr>
                <w:rFonts w:hint="eastAsia" w:ascii="宋体" w:hAnsi="宋体" w:cs="宋体"/>
                <w:b/>
              </w:rPr>
              <w:t>对招标文件偏差</w:t>
            </w:r>
          </w:p>
        </w:tc>
        <w:tc>
          <w:tcPr>
            <w:tcW w:w="773" w:type="dxa"/>
            <w:vMerge w:val="restart"/>
            <w:tcBorders>
              <w:top w:val="single" w:color="auto" w:sz="4" w:space="0"/>
              <w:left w:val="single" w:color="auto" w:sz="4" w:space="0"/>
              <w:right w:val="single" w:color="auto" w:sz="4" w:space="0"/>
            </w:tcBorders>
            <w:vAlign w:val="center"/>
          </w:tcPr>
          <w:p>
            <w:pPr>
              <w:jc w:val="center"/>
              <w:rPr>
                <w:rFonts w:ascii="宋体" w:hAnsi="宋体" w:cs="宋体"/>
                <w:b/>
              </w:rPr>
            </w:pPr>
            <w:r>
              <w:rPr>
                <w:rFonts w:hint="eastAsia" w:ascii="宋体" w:hAnsi="宋体" w:cs="宋体"/>
                <w:b/>
              </w:rPr>
              <w:t>描述</w:t>
            </w:r>
          </w:p>
        </w:tc>
        <w:tc>
          <w:tcPr>
            <w:tcW w:w="773" w:type="dxa"/>
            <w:vMerge w:val="restart"/>
            <w:tcBorders>
              <w:top w:val="single" w:color="auto" w:sz="4" w:space="0"/>
              <w:left w:val="single" w:color="auto" w:sz="4" w:space="0"/>
              <w:right w:val="single" w:color="auto" w:sz="4" w:space="0"/>
            </w:tcBorders>
            <w:vAlign w:val="center"/>
          </w:tcPr>
          <w:p>
            <w:pPr>
              <w:jc w:val="center"/>
              <w:rPr>
                <w:rFonts w:ascii="宋体" w:hAnsi="宋体" w:cs="宋体"/>
                <w:b/>
              </w:rPr>
            </w:pPr>
            <w:r>
              <w:rPr>
                <w:rFonts w:hint="eastAsia" w:ascii="宋体" w:hAnsi="宋体" w:cs="宋体"/>
                <w:b/>
              </w:rPr>
              <w:t>技术证明文件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trPr>
        <w:tc>
          <w:tcPr>
            <w:tcW w:w="387"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2320"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招标文件</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投标文件</w:t>
            </w:r>
          </w:p>
        </w:tc>
        <w:tc>
          <w:tcPr>
            <w:tcW w:w="1353"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773"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c>
          <w:tcPr>
            <w:tcW w:w="773" w:type="dxa"/>
            <w:vMerge w:val="continue"/>
            <w:tcBorders>
              <w:left w:val="single" w:color="auto" w:sz="4" w:space="0"/>
              <w:bottom w:val="single" w:color="auto" w:sz="4" w:space="0"/>
              <w:right w:val="single" w:color="auto" w:sz="4" w:space="0"/>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1</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透气型塑胶跑道</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2</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TPE弹性体颗粒</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3</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人造草坪减震垫层</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4</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人造草坪</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c>
          <w:tcPr>
            <w:tcW w:w="7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p>
        </w:tc>
      </w:tr>
    </w:tbl>
    <w:p>
      <w:pPr>
        <w:adjustRightInd w:val="0"/>
        <w:snapToGrid w:val="0"/>
        <w:rPr>
          <w:rFonts w:ascii="宋体" w:hAnsi="宋体" w:cs="宋体"/>
        </w:rPr>
      </w:pPr>
      <w:r>
        <w:rPr>
          <w:rFonts w:hint="eastAsia" w:ascii="宋体" w:hAnsi="宋体" w:cs="宋体"/>
        </w:rPr>
        <w:t xml:space="preserve">      </w:t>
      </w:r>
    </w:p>
    <w:p>
      <w:pPr>
        <w:rPr>
          <w:rStyle w:val="185"/>
          <w:rFonts w:ascii="宋体" w:hAnsi="宋体" w:cs="宋体"/>
          <w:sz w:val="21"/>
          <w:szCs w:val="21"/>
        </w:rPr>
      </w:pPr>
    </w:p>
    <w:p>
      <w:pPr>
        <w:pStyle w:val="2"/>
        <w:rPr>
          <w:rStyle w:val="185"/>
          <w:rFonts w:ascii="宋体" w:hAnsi="宋体" w:cs="宋体"/>
          <w:sz w:val="21"/>
          <w:szCs w:val="21"/>
        </w:rPr>
      </w:pPr>
    </w:p>
    <w:p/>
    <w:p>
      <w:pPr>
        <w:pStyle w:val="55"/>
        <w:jc w:val="right"/>
        <w:rPr>
          <w:rStyle w:val="185"/>
          <w:rFonts w:ascii="宋体" w:hAnsi="宋体" w:cs="宋体"/>
          <w:sz w:val="21"/>
          <w:szCs w:val="21"/>
        </w:rPr>
      </w:pPr>
      <w:r>
        <w:rPr>
          <w:rStyle w:val="185"/>
          <w:rFonts w:hint="eastAsia" w:ascii="宋体" w:hAnsi="宋体" w:cs="宋体"/>
          <w:sz w:val="21"/>
          <w:szCs w:val="21"/>
        </w:rPr>
        <w:t>投标人：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pStyle w:val="55"/>
        <w:jc w:val="right"/>
        <w:rPr>
          <w:rStyle w:val="185"/>
          <w:rFonts w:ascii="宋体" w:hAnsi="宋体" w:cs="宋体"/>
          <w:sz w:val="21"/>
          <w:szCs w:val="21"/>
        </w:rPr>
      </w:pPr>
    </w:p>
    <w:p>
      <w:pPr>
        <w:spacing w:line="460" w:lineRule="exact"/>
        <w:ind w:firstLine="5040" w:firstLineChars="2400"/>
        <w:rPr>
          <w:rFonts w:ascii="宋体" w:hAnsi="宋体" w:cs="宋体"/>
          <w:color w:val="000000"/>
          <w:szCs w:val="21"/>
        </w:rPr>
      </w:pP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pStyle w:val="4"/>
        <w:jc w:val="center"/>
        <w:rPr>
          <w:rFonts w:ascii="宋体" w:hAnsi="宋体" w:eastAsia="宋体" w:cs="宋体"/>
          <w:b w:val="0"/>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pPr>
    </w:p>
    <w:p>
      <w:pPr>
        <w:pStyle w:val="4"/>
        <w:jc w:val="center"/>
        <w:rPr>
          <w:rStyle w:val="290"/>
          <w:rFonts w:ascii="宋体" w:hAnsi="宋体" w:eastAsia="宋体" w:cs="宋体"/>
          <w:b/>
          <w:bCs/>
        </w:rPr>
      </w:pPr>
      <w:r>
        <w:rPr>
          <w:rFonts w:hint="eastAsia" w:ascii="宋体" w:hAnsi="宋体" w:eastAsia="宋体" w:cs="宋体"/>
          <w:bCs/>
        </w:rPr>
        <w:t>六、施工组织设计</w:t>
      </w:r>
      <w:bookmarkEnd w:id="629"/>
    </w:p>
    <w:p>
      <w:pPr>
        <w:tabs>
          <w:tab w:val="left" w:pos="720"/>
        </w:tabs>
        <w:ind w:firstLine="480" w:firstLineChars="200"/>
        <w:rPr>
          <w:rStyle w:val="185"/>
          <w:rFonts w:ascii="宋体" w:hAnsi="宋体" w:cs="宋体"/>
        </w:rPr>
      </w:pPr>
    </w:p>
    <w:p>
      <w:pPr>
        <w:pStyle w:val="39"/>
        <w:rPr>
          <w:rStyle w:val="185"/>
          <w:rFonts w:ascii="宋体" w:hAnsi="宋体" w:cs="宋体"/>
          <w:sz w:val="21"/>
          <w:szCs w:val="21"/>
        </w:rPr>
      </w:pPr>
      <w:r>
        <w:rPr>
          <w:rStyle w:val="185"/>
          <w:rFonts w:hint="eastAsia" w:ascii="宋体" w:hAnsi="宋体" w:cs="宋体"/>
          <w:sz w:val="21"/>
          <w:szCs w:val="21"/>
        </w:rPr>
        <w:t>一、施工组织设计</w:t>
      </w:r>
    </w:p>
    <w:p>
      <w:pPr>
        <w:rPr>
          <w:rStyle w:val="185"/>
          <w:rFonts w:ascii="宋体" w:hAnsi="宋体" w:cs="宋体"/>
          <w:sz w:val="21"/>
          <w:szCs w:val="21"/>
        </w:rPr>
      </w:pPr>
      <w:r>
        <w:rPr>
          <w:rStyle w:val="185"/>
          <w:rFonts w:hint="eastAsia" w:ascii="宋体" w:hAnsi="宋体" w:cs="宋体"/>
          <w:sz w:val="21"/>
          <w:szCs w:val="21"/>
        </w:rPr>
        <w:t>1.投标人应根据招标文件和对现场的勘察情况，采用文字并结合图表形式，编制本工程的施工组织设计：</w:t>
      </w:r>
    </w:p>
    <w:p>
      <w:pPr>
        <w:rPr>
          <w:rStyle w:val="185"/>
          <w:rFonts w:ascii="宋体" w:hAnsi="宋体" w:cs="宋体"/>
          <w:sz w:val="21"/>
          <w:szCs w:val="21"/>
        </w:rPr>
      </w:pPr>
      <w:r>
        <w:rPr>
          <w:rStyle w:val="185"/>
          <w:rFonts w:hint="eastAsia" w:ascii="宋体" w:hAnsi="宋体" w:cs="宋体"/>
          <w:sz w:val="21"/>
          <w:szCs w:val="21"/>
        </w:rPr>
        <w:t>2.施工组织设计除采用文字表述外可附下列图表，图表及格式要求附后。</w:t>
      </w:r>
    </w:p>
    <w:p>
      <w:pPr>
        <w:pStyle w:val="2"/>
        <w:rPr>
          <w:rStyle w:val="185"/>
          <w:rFonts w:ascii="宋体" w:hAnsi="宋体" w:cs="宋体"/>
          <w:sz w:val="21"/>
          <w:szCs w:val="21"/>
        </w:rPr>
      </w:pPr>
      <w:bookmarkStart w:id="630" w:name="_Toc15696"/>
      <w:bookmarkStart w:id="631" w:name="_Toc3287"/>
      <w:r>
        <w:rPr>
          <w:rStyle w:val="185"/>
          <w:rFonts w:hint="eastAsia" w:ascii="宋体" w:hAnsi="宋体" w:cs="宋体"/>
          <w:sz w:val="21"/>
          <w:szCs w:val="21"/>
        </w:rPr>
        <w:t>附表一：拟投入本工程的主要施工设备表</w:t>
      </w:r>
      <w:bookmarkEnd w:id="630"/>
      <w:bookmarkEnd w:id="631"/>
    </w:p>
    <w:p>
      <w:pPr>
        <w:pStyle w:val="2"/>
        <w:rPr>
          <w:rStyle w:val="185"/>
          <w:rFonts w:ascii="宋体" w:hAnsi="宋体" w:cs="宋体"/>
          <w:sz w:val="21"/>
          <w:szCs w:val="21"/>
        </w:rPr>
      </w:pPr>
      <w:bookmarkStart w:id="632" w:name="_Toc31050"/>
      <w:bookmarkStart w:id="633" w:name="_Toc31942"/>
      <w:r>
        <w:rPr>
          <w:rStyle w:val="185"/>
          <w:rFonts w:hint="eastAsia" w:ascii="宋体" w:hAnsi="宋体" w:cs="宋体"/>
          <w:sz w:val="21"/>
          <w:szCs w:val="21"/>
        </w:rPr>
        <w:t>附表二：拟配备本工程的试验和检测仪器设备表</w:t>
      </w:r>
      <w:bookmarkEnd w:id="632"/>
      <w:bookmarkEnd w:id="633"/>
    </w:p>
    <w:p>
      <w:pPr>
        <w:pStyle w:val="2"/>
        <w:rPr>
          <w:rStyle w:val="185"/>
          <w:rFonts w:ascii="宋体" w:hAnsi="宋体" w:cs="宋体"/>
          <w:sz w:val="21"/>
          <w:szCs w:val="21"/>
        </w:rPr>
      </w:pPr>
      <w:bookmarkStart w:id="634" w:name="_Toc31257"/>
      <w:bookmarkStart w:id="635" w:name="_Toc22927"/>
      <w:r>
        <w:rPr>
          <w:rStyle w:val="185"/>
          <w:rFonts w:hint="eastAsia" w:ascii="宋体" w:hAnsi="宋体" w:cs="宋体"/>
          <w:sz w:val="21"/>
          <w:szCs w:val="21"/>
        </w:rPr>
        <w:t>附表三：劳动力计划表</w:t>
      </w:r>
      <w:bookmarkEnd w:id="634"/>
      <w:bookmarkEnd w:id="635"/>
    </w:p>
    <w:p>
      <w:pPr>
        <w:pStyle w:val="2"/>
        <w:rPr>
          <w:rStyle w:val="185"/>
          <w:rFonts w:ascii="宋体" w:hAnsi="宋体" w:cs="宋体"/>
          <w:sz w:val="21"/>
          <w:szCs w:val="21"/>
        </w:rPr>
      </w:pPr>
      <w:bookmarkStart w:id="636" w:name="_Toc15524"/>
      <w:bookmarkStart w:id="637" w:name="_Toc22824"/>
      <w:r>
        <w:rPr>
          <w:rStyle w:val="185"/>
          <w:rFonts w:hint="eastAsia" w:ascii="宋体" w:hAnsi="宋体" w:cs="宋体"/>
          <w:sz w:val="21"/>
          <w:szCs w:val="21"/>
        </w:rPr>
        <w:t>附表四：计划开、竣工日期和施工进度网络图</w:t>
      </w:r>
      <w:bookmarkEnd w:id="636"/>
      <w:bookmarkEnd w:id="637"/>
    </w:p>
    <w:p>
      <w:pPr>
        <w:pStyle w:val="2"/>
        <w:rPr>
          <w:rStyle w:val="185"/>
          <w:rFonts w:ascii="宋体" w:hAnsi="宋体" w:cs="宋体"/>
          <w:sz w:val="21"/>
          <w:szCs w:val="21"/>
        </w:rPr>
      </w:pPr>
      <w:bookmarkStart w:id="638" w:name="_Toc27020"/>
      <w:bookmarkStart w:id="639" w:name="_Toc22648"/>
      <w:r>
        <w:rPr>
          <w:rStyle w:val="185"/>
          <w:rFonts w:hint="eastAsia" w:ascii="宋体" w:hAnsi="宋体" w:cs="宋体"/>
          <w:sz w:val="21"/>
          <w:szCs w:val="21"/>
        </w:rPr>
        <w:t>附表五：施工总平面图</w:t>
      </w:r>
      <w:bookmarkEnd w:id="638"/>
      <w:bookmarkEnd w:id="639"/>
    </w:p>
    <w:p>
      <w:pPr>
        <w:pStyle w:val="2"/>
        <w:rPr>
          <w:rStyle w:val="185"/>
          <w:rFonts w:ascii="宋体" w:hAnsi="宋体" w:cs="宋体"/>
          <w:sz w:val="21"/>
          <w:szCs w:val="21"/>
        </w:rPr>
      </w:pPr>
      <w:bookmarkStart w:id="640" w:name="_Toc22799"/>
      <w:bookmarkStart w:id="641" w:name="_Toc574"/>
      <w:r>
        <w:rPr>
          <w:rStyle w:val="185"/>
          <w:rFonts w:hint="eastAsia" w:ascii="宋体" w:hAnsi="宋体" w:cs="宋体"/>
          <w:sz w:val="21"/>
          <w:szCs w:val="21"/>
        </w:rPr>
        <w:t>附表六：临时用地表</w:t>
      </w:r>
      <w:bookmarkEnd w:id="640"/>
      <w:bookmarkEnd w:id="641"/>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sectPr>
          <w:headerReference r:id="rId10" w:type="default"/>
          <w:footerReference r:id="rId11" w:type="default"/>
          <w:pgSz w:w="11850" w:h="16783"/>
          <w:pgMar w:top="1797" w:right="1440" w:bottom="1797" w:left="1440" w:header="851" w:footer="851" w:gutter="0"/>
          <w:pgNumType w:fmt="numberInDash"/>
          <w:cols w:space="720" w:num="1"/>
          <w:docGrid w:linePitch="312" w:charSpace="0"/>
        </w:sectPr>
      </w:pPr>
    </w:p>
    <w:p>
      <w:pPr>
        <w:ind w:firstLine="422" w:firstLineChars="200"/>
        <w:jc w:val="left"/>
        <w:outlineLvl w:val="0"/>
        <w:rPr>
          <w:rStyle w:val="285"/>
          <w:rFonts w:ascii="宋体" w:hAnsi="宋体" w:eastAsia="宋体" w:cs="宋体"/>
          <w:color w:val="auto"/>
          <w:sz w:val="21"/>
          <w:szCs w:val="21"/>
        </w:rPr>
      </w:pPr>
      <w:bookmarkStart w:id="642" w:name="_Toc22070"/>
      <w:bookmarkStart w:id="643" w:name="_Toc32192"/>
      <w:bookmarkStart w:id="644" w:name="_Toc54608132"/>
      <w:r>
        <w:rPr>
          <w:rStyle w:val="285"/>
          <w:rFonts w:hint="eastAsia" w:ascii="宋体" w:hAnsi="宋体" w:eastAsia="宋体" w:cs="宋体"/>
          <w:color w:val="auto"/>
          <w:sz w:val="21"/>
          <w:szCs w:val="21"/>
        </w:rPr>
        <w:t>附表一：拟投入本工程的主要施工设备表</w:t>
      </w:r>
      <w:bookmarkEnd w:id="642"/>
      <w:bookmarkEnd w:id="643"/>
      <w:bookmarkEnd w:id="644"/>
    </w:p>
    <w:p>
      <w:pPr>
        <w:spacing w:before="240" w:after="240"/>
        <w:jc w:val="center"/>
        <w:rPr>
          <w:rStyle w:val="185"/>
          <w:rFonts w:ascii="宋体" w:hAnsi="宋体" w:cs="宋体"/>
          <w:b/>
          <w:sz w:val="21"/>
          <w:szCs w:val="21"/>
        </w:rPr>
      </w:pPr>
      <w:r>
        <w:rPr>
          <w:rStyle w:val="185"/>
          <w:rFonts w:hint="eastAsia" w:ascii="宋体" w:hAnsi="宋体" w:cs="宋体"/>
          <w:b/>
          <w:sz w:val="21"/>
          <w:szCs w:val="21"/>
        </w:rPr>
        <w:t>拟投入本工程的主要施工设备表</w:t>
      </w:r>
    </w:p>
    <w:tbl>
      <w:tblPr>
        <w:tblStyle w:val="19"/>
        <w:tblW w:w="85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44"/>
        <w:gridCol w:w="1064"/>
        <w:gridCol w:w="672"/>
        <w:gridCol w:w="1022"/>
        <w:gridCol w:w="709"/>
        <w:gridCol w:w="709"/>
        <w:gridCol w:w="1176"/>
        <w:gridCol w:w="872"/>
        <w:gridCol w:w="872"/>
        <w:gridCol w:w="76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2" w:hRule="atLeast"/>
          <w:jc w:val="center"/>
        </w:trPr>
        <w:tc>
          <w:tcPr>
            <w:tcW w:w="644" w:type="dxa"/>
            <w:tcBorders>
              <w:top w:val="single" w:color="000000" w:sz="12" w:space="0"/>
              <w:left w:val="single" w:color="000000" w:sz="12"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序号</w:t>
            </w:r>
          </w:p>
        </w:tc>
        <w:tc>
          <w:tcPr>
            <w:tcW w:w="1064"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设备名称</w:t>
            </w:r>
          </w:p>
        </w:tc>
        <w:tc>
          <w:tcPr>
            <w:tcW w:w="672"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型号</w:t>
            </w:r>
          </w:p>
          <w:p>
            <w:pPr>
              <w:jc w:val="center"/>
              <w:rPr>
                <w:rStyle w:val="185"/>
                <w:rFonts w:ascii="宋体" w:hAnsi="宋体" w:cs="宋体"/>
                <w:b/>
                <w:sz w:val="21"/>
                <w:szCs w:val="21"/>
              </w:rPr>
            </w:pPr>
            <w:r>
              <w:rPr>
                <w:rStyle w:val="185"/>
                <w:rFonts w:hint="eastAsia" w:ascii="宋体" w:hAnsi="宋体" w:cs="宋体"/>
                <w:b/>
                <w:sz w:val="21"/>
                <w:szCs w:val="21"/>
              </w:rPr>
              <w:t>规格</w:t>
            </w:r>
          </w:p>
        </w:tc>
        <w:tc>
          <w:tcPr>
            <w:tcW w:w="1022"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数量</w:t>
            </w:r>
          </w:p>
        </w:tc>
        <w:tc>
          <w:tcPr>
            <w:tcW w:w="709"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国别</w:t>
            </w:r>
          </w:p>
          <w:p>
            <w:pPr>
              <w:jc w:val="center"/>
              <w:rPr>
                <w:rStyle w:val="185"/>
                <w:rFonts w:ascii="宋体" w:hAnsi="宋体" w:cs="宋体"/>
                <w:b/>
                <w:sz w:val="21"/>
                <w:szCs w:val="21"/>
              </w:rPr>
            </w:pPr>
            <w:r>
              <w:rPr>
                <w:rStyle w:val="185"/>
                <w:rFonts w:hint="eastAsia" w:ascii="宋体" w:hAnsi="宋体" w:cs="宋体"/>
                <w:b/>
                <w:sz w:val="21"/>
                <w:szCs w:val="21"/>
              </w:rPr>
              <w:t>产地</w:t>
            </w:r>
          </w:p>
        </w:tc>
        <w:tc>
          <w:tcPr>
            <w:tcW w:w="709"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制造</w:t>
            </w:r>
          </w:p>
          <w:p>
            <w:pPr>
              <w:jc w:val="center"/>
              <w:rPr>
                <w:rStyle w:val="185"/>
                <w:rFonts w:ascii="宋体" w:hAnsi="宋体" w:cs="宋体"/>
                <w:b/>
                <w:sz w:val="21"/>
                <w:szCs w:val="21"/>
              </w:rPr>
            </w:pPr>
            <w:r>
              <w:rPr>
                <w:rStyle w:val="185"/>
                <w:rFonts w:hint="eastAsia" w:ascii="宋体" w:hAnsi="宋体" w:cs="宋体"/>
                <w:b/>
                <w:sz w:val="21"/>
                <w:szCs w:val="21"/>
              </w:rPr>
              <w:t>年份</w:t>
            </w:r>
          </w:p>
        </w:tc>
        <w:tc>
          <w:tcPr>
            <w:tcW w:w="1176"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额定功率</w:t>
            </w:r>
          </w:p>
          <w:p>
            <w:pPr>
              <w:jc w:val="center"/>
              <w:rPr>
                <w:rStyle w:val="185"/>
                <w:rFonts w:ascii="宋体" w:hAnsi="宋体" w:cs="宋体"/>
                <w:b/>
                <w:sz w:val="21"/>
                <w:szCs w:val="21"/>
              </w:rPr>
            </w:pPr>
            <w:r>
              <w:rPr>
                <w:rStyle w:val="185"/>
                <w:rFonts w:hint="eastAsia" w:ascii="宋体" w:hAnsi="宋体" w:cs="宋体"/>
                <w:b/>
                <w:sz w:val="21"/>
                <w:szCs w:val="21"/>
              </w:rPr>
              <w:t>（KW）</w:t>
            </w:r>
          </w:p>
        </w:tc>
        <w:tc>
          <w:tcPr>
            <w:tcW w:w="872"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生产</w:t>
            </w:r>
          </w:p>
          <w:p>
            <w:pPr>
              <w:jc w:val="center"/>
              <w:rPr>
                <w:rStyle w:val="185"/>
                <w:rFonts w:ascii="宋体" w:hAnsi="宋体" w:cs="宋体"/>
                <w:b/>
                <w:sz w:val="21"/>
                <w:szCs w:val="21"/>
              </w:rPr>
            </w:pPr>
            <w:r>
              <w:rPr>
                <w:rStyle w:val="185"/>
                <w:rFonts w:hint="eastAsia" w:ascii="宋体" w:hAnsi="宋体" w:cs="宋体"/>
                <w:b/>
                <w:sz w:val="21"/>
                <w:szCs w:val="21"/>
              </w:rPr>
              <w:t>能力</w:t>
            </w:r>
          </w:p>
        </w:tc>
        <w:tc>
          <w:tcPr>
            <w:tcW w:w="872"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用于施</w:t>
            </w:r>
          </w:p>
          <w:p>
            <w:pPr>
              <w:jc w:val="center"/>
              <w:rPr>
                <w:rStyle w:val="185"/>
                <w:rFonts w:ascii="宋体" w:hAnsi="宋体" w:cs="宋体"/>
                <w:b/>
                <w:sz w:val="21"/>
                <w:szCs w:val="21"/>
              </w:rPr>
            </w:pPr>
            <w:r>
              <w:rPr>
                <w:rStyle w:val="185"/>
                <w:rFonts w:hint="eastAsia" w:ascii="宋体" w:hAnsi="宋体" w:cs="宋体"/>
                <w:b/>
                <w:sz w:val="21"/>
                <w:szCs w:val="21"/>
              </w:rPr>
              <w:t>工部位</w:t>
            </w:r>
          </w:p>
        </w:tc>
        <w:tc>
          <w:tcPr>
            <w:tcW w:w="765" w:type="dxa"/>
            <w:tcBorders>
              <w:top w:val="single" w:color="000000" w:sz="12" w:space="0"/>
              <w:left w:val="single" w:color="000000" w:sz="6" w:space="0"/>
              <w:bottom w:val="single" w:color="000000" w:sz="6" w:space="0"/>
              <w:right w:val="single" w:color="000000" w:sz="12"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872"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765" w:type="dxa"/>
            <w:tcBorders>
              <w:top w:val="single" w:color="000000" w:sz="6" w:space="0"/>
              <w:left w:val="single" w:color="000000" w:sz="6" w:space="0"/>
              <w:bottom w:val="single" w:color="000000" w:sz="12" w:space="0"/>
              <w:right w:val="single" w:color="000000" w:sz="12" w:space="0"/>
            </w:tcBorders>
            <w:vAlign w:val="center"/>
          </w:tcPr>
          <w:p>
            <w:pPr>
              <w:jc w:val="center"/>
              <w:rPr>
                <w:rStyle w:val="185"/>
                <w:rFonts w:ascii="宋体" w:hAnsi="宋体" w:cs="宋体"/>
                <w:sz w:val="21"/>
                <w:szCs w:val="21"/>
              </w:rPr>
            </w:pPr>
          </w:p>
        </w:tc>
      </w:tr>
    </w:tbl>
    <w:p>
      <w:pPr>
        <w:rPr>
          <w:rStyle w:val="185"/>
          <w:rFonts w:ascii="宋体" w:hAnsi="宋体" w:cs="宋体"/>
          <w:sz w:val="21"/>
          <w:szCs w:val="21"/>
        </w:rPr>
      </w:pPr>
    </w:p>
    <w:p>
      <w:pPr>
        <w:pStyle w:val="39"/>
        <w:jc w:val="left"/>
        <w:rPr>
          <w:rStyle w:val="185"/>
          <w:rFonts w:ascii="宋体" w:hAnsi="宋体" w:cs="宋体"/>
          <w:sz w:val="21"/>
          <w:szCs w:val="21"/>
        </w:rPr>
      </w:pPr>
      <w:r>
        <w:rPr>
          <w:rStyle w:val="185"/>
          <w:rFonts w:hint="eastAsia" w:ascii="宋体" w:hAnsi="宋体" w:cs="宋体"/>
          <w:sz w:val="21"/>
          <w:szCs w:val="21"/>
        </w:rPr>
        <w:br w:type="page"/>
      </w:r>
    </w:p>
    <w:p>
      <w:pPr>
        <w:pStyle w:val="39"/>
        <w:jc w:val="left"/>
        <w:outlineLvl w:val="0"/>
        <w:rPr>
          <w:rStyle w:val="185"/>
          <w:rFonts w:ascii="宋体" w:hAnsi="宋体" w:cs="宋体"/>
          <w:sz w:val="21"/>
          <w:szCs w:val="21"/>
        </w:rPr>
      </w:pPr>
      <w:bookmarkStart w:id="645" w:name="_Toc19745"/>
      <w:bookmarkStart w:id="646" w:name="_Toc54608133"/>
      <w:bookmarkStart w:id="647" w:name="_Toc29744"/>
      <w:r>
        <w:rPr>
          <w:rStyle w:val="285"/>
          <w:rFonts w:hint="eastAsia" w:ascii="宋体" w:hAnsi="宋体" w:eastAsia="宋体" w:cs="宋体"/>
          <w:b w:val="0"/>
          <w:bCs w:val="0"/>
          <w:color w:val="auto"/>
          <w:sz w:val="21"/>
          <w:szCs w:val="21"/>
        </w:rPr>
        <w:t>附表二：拟配备本工程的试验和检测仪器设备表</w:t>
      </w:r>
      <w:bookmarkEnd w:id="645"/>
      <w:bookmarkEnd w:id="646"/>
      <w:bookmarkEnd w:id="647"/>
    </w:p>
    <w:p>
      <w:pPr>
        <w:spacing w:before="240" w:after="240"/>
        <w:jc w:val="center"/>
        <w:rPr>
          <w:rStyle w:val="185"/>
          <w:rFonts w:ascii="宋体" w:hAnsi="宋体" w:cs="宋体"/>
          <w:b/>
          <w:sz w:val="21"/>
          <w:szCs w:val="21"/>
        </w:rPr>
      </w:pPr>
      <w:r>
        <w:rPr>
          <w:rStyle w:val="185"/>
          <w:rFonts w:hint="eastAsia" w:ascii="宋体" w:hAnsi="宋体" w:cs="宋体"/>
          <w:b/>
          <w:sz w:val="21"/>
          <w:szCs w:val="21"/>
        </w:rPr>
        <w:t>拟配备本工程的试验和检测仪器设备表</w:t>
      </w:r>
    </w:p>
    <w:tbl>
      <w:tblPr>
        <w:tblStyle w:val="19"/>
        <w:tblW w:w="85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644"/>
        <w:gridCol w:w="1064"/>
        <w:gridCol w:w="672"/>
        <w:gridCol w:w="1022"/>
        <w:gridCol w:w="709"/>
        <w:gridCol w:w="709"/>
        <w:gridCol w:w="1176"/>
        <w:gridCol w:w="1659"/>
        <w:gridCol w:w="8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2" w:hRule="atLeast"/>
          <w:jc w:val="center"/>
        </w:trPr>
        <w:tc>
          <w:tcPr>
            <w:tcW w:w="644" w:type="dxa"/>
            <w:tcBorders>
              <w:top w:val="single" w:color="000000" w:sz="12" w:space="0"/>
              <w:left w:val="single" w:color="000000" w:sz="12"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序号</w:t>
            </w:r>
          </w:p>
        </w:tc>
        <w:tc>
          <w:tcPr>
            <w:tcW w:w="1064"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仪器设备名称</w:t>
            </w:r>
          </w:p>
        </w:tc>
        <w:tc>
          <w:tcPr>
            <w:tcW w:w="672"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型号</w:t>
            </w:r>
          </w:p>
          <w:p>
            <w:pPr>
              <w:jc w:val="center"/>
              <w:rPr>
                <w:rStyle w:val="185"/>
                <w:rFonts w:ascii="宋体" w:hAnsi="宋体" w:cs="宋体"/>
                <w:b/>
                <w:sz w:val="21"/>
                <w:szCs w:val="21"/>
              </w:rPr>
            </w:pPr>
            <w:r>
              <w:rPr>
                <w:rStyle w:val="185"/>
                <w:rFonts w:hint="eastAsia" w:ascii="宋体" w:hAnsi="宋体" w:cs="宋体"/>
                <w:b/>
                <w:sz w:val="21"/>
                <w:szCs w:val="21"/>
              </w:rPr>
              <w:t>规格</w:t>
            </w:r>
          </w:p>
        </w:tc>
        <w:tc>
          <w:tcPr>
            <w:tcW w:w="1022"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数量</w:t>
            </w:r>
          </w:p>
        </w:tc>
        <w:tc>
          <w:tcPr>
            <w:tcW w:w="709"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国别</w:t>
            </w:r>
          </w:p>
          <w:p>
            <w:pPr>
              <w:jc w:val="center"/>
              <w:rPr>
                <w:rStyle w:val="185"/>
                <w:rFonts w:ascii="宋体" w:hAnsi="宋体" w:cs="宋体"/>
                <w:b/>
                <w:sz w:val="21"/>
                <w:szCs w:val="21"/>
              </w:rPr>
            </w:pPr>
            <w:r>
              <w:rPr>
                <w:rStyle w:val="185"/>
                <w:rFonts w:hint="eastAsia" w:ascii="宋体" w:hAnsi="宋体" w:cs="宋体"/>
                <w:b/>
                <w:sz w:val="21"/>
                <w:szCs w:val="21"/>
              </w:rPr>
              <w:t>产地</w:t>
            </w:r>
          </w:p>
        </w:tc>
        <w:tc>
          <w:tcPr>
            <w:tcW w:w="709"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制造</w:t>
            </w:r>
          </w:p>
          <w:p>
            <w:pPr>
              <w:jc w:val="center"/>
              <w:rPr>
                <w:rStyle w:val="185"/>
                <w:rFonts w:ascii="宋体" w:hAnsi="宋体" w:cs="宋体"/>
                <w:b/>
                <w:sz w:val="21"/>
                <w:szCs w:val="21"/>
              </w:rPr>
            </w:pPr>
            <w:r>
              <w:rPr>
                <w:rStyle w:val="185"/>
                <w:rFonts w:hint="eastAsia" w:ascii="宋体" w:hAnsi="宋体" w:cs="宋体"/>
                <w:b/>
                <w:sz w:val="21"/>
                <w:szCs w:val="21"/>
              </w:rPr>
              <w:t>年份</w:t>
            </w:r>
          </w:p>
        </w:tc>
        <w:tc>
          <w:tcPr>
            <w:tcW w:w="1176"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已使用台</w:t>
            </w:r>
          </w:p>
          <w:p>
            <w:pPr>
              <w:jc w:val="center"/>
              <w:rPr>
                <w:rStyle w:val="185"/>
                <w:rFonts w:ascii="宋体" w:hAnsi="宋体" w:cs="宋体"/>
                <w:b/>
                <w:sz w:val="21"/>
                <w:szCs w:val="21"/>
              </w:rPr>
            </w:pPr>
            <w:r>
              <w:rPr>
                <w:rStyle w:val="185"/>
                <w:rFonts w:hint="eastAsia" w:ascii="宋体" w:hAnsi="宋体" w:cs="宋体"/>
                <w:b/>
                <w:sz w:val="21"/>
                <w:szCs w:val="21"/>
              </w:rPr>
              <w:t>时数</w:t>
            </w:r>
          </w:p>
        </w:tc>
        <w:tc>
          <w:tcPr>
            <w:tcW w:w="1659"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用途</w:t>
            </w:r>
          </w:p>
        </w:tc>
        <w:tc>
          <w:tcPr>
            <w:tcW w:w="850" w:type="dxa"/>
            <w:tcBorders>
              <w:top w:val="single" w:color="000000" w:sz="12" w:space="0"/>
              <w:left w:val="single" w:color="000000" w:sz="6" w:space="0"/>
              <w:bottom w:val="single" w:color="000000" w:sz="6" w:space="0"/>
              <w:right w:val="single" w:color="000000" w:sz="12"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644" w:type="dxa"/>
            <w:tcBorders>
              <w:top w:val="single" w:color="000000" w:sz="6" w:space="0"/>
              <w:left w:val="single" w:color="000000" w:sz="12"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64"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672"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22"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709"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176"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659"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850" w:type="dxa"/>
            <w:tcBorders>
              <w:top w:val="single" w:color="000000" w:sz="6" w:space="0"/>
              <w:left w:val="single" w:color="000000" w:sz="6" w:space="0"/>
              <w:bottom w:val="single" w:color="000000" w:sz="12" w:space="0"/>
              <w:right w:val="single" w:color="000000" w:sz="12" w:space="0"/>
            </w:tcBorders>
            <w:vAlign w:val="center"/>
          </w:tcPr>
          <w:p>
            <w:pPr>
              <w:jc w:val="center"/>
              <w:rPr>
                <w:rStyle w:val="185"/>
                <w:rFonts w:ascii="宋体" w:hAnsi="宋体" w:cs="宋体"/>
                <w:sz w:val="21"/>
                <w:szCs w:val="21"/>
              </w:rPr>
            </w:pPr>
          </w:p>
        </w:tc>
      </w:tr>
    </w:tbl>
    <w:p>
      <w:pPr>
        <w:rPr>
          <w:rStyle w:val="185"/>
          <w:rFonts w:ascii="宋体" w:hAnsi="宋体" w:cs="宋体"/>
          <w:sz w:val="21"/>
          <w:szCs w:val="21"/>
        </w:rPr>
      </w:pPr>
    </w:p>
    <w:p>
      <w:pPr>
        <w:pStyle w:val="39"/>
        <w:jc w:val="left"/>
        <w:rPr>
          <w:rStyle w:val="185"/>
          <w:rFonts w:ascii="宋体" w:hAnsi="宋体" w:cs="宋体"/>
          <w:sz w:val="21"/>
          <w:szCs w:val="21"/>
        </w:rPr>
      </w:pPr>
      <w:r>
        <w:rPr>
          <w:rStyle w:val="185"/>
          <w:rFonts w:hint="eastAsia" w:ascii="宋体" w:hAnsi="宋体" w:cs="宋体"/>
          <w:sz w:val="21"/>
          <w:szCs w:val="21"/>
        </w:rPr>
        <w:br w:type="page"/>
      </w:r>
    </w:p>
    <w:p>
      <w:pPr>
        <w:pStyle w:val="39"/>
        <w:jc w:val="left"/>
        <w:outlineLvl w:val="0"/>
        <w:rPr>
          <w:rStyle w:val="185"/>
          <w:rFonts w:ascii="宋体" w:hAnsi="宋体" w:cs="宋体"/>
          <w:sz w:val="21"/>
          <w:szCs w:val="21"/>
        </w:rPr>
      </w:pPr>
      <w:bookmarkStart w:id="648" w:name="_Toc26823"/>
      <w:bookmarkStart w:id="649" w:name="_Toc7129"/>
      <w:bookmarkStart w:id="650" w:name="_Toc54608134"/>
      <w:r>
        <w:rPr>
          <w:rStyle w:val="285"/>
          <w:rFonts w:hint="eastAsia" w:ascii="宋体" w:hAnsi="宋体" w:eastAsia="宋体" w:cs="宋体"/>
          <w:b w:val="0"/>
          <w:bCs w:val="0"/>
          <w:color w:val="auto"/>
          <w:sz w:val="21"/>
          <w:szCs w:val="21"/>
        </w:rPr>
        <w:t>附表三：劳动力计划表</w:t>
      </w:r>
      <w:bookmarkEnd w:id="648"/>
      <w:bookmarkEnd w:id="649"/>
      <w:bookmarkEnd w:id="650"/>
    </w:p>
    <w:p>
      <w:pPr>
        <w:spacing w:before="240" w:after="240"/>
        <w:jc w:val="center"/>
        <w:rPr>
          <w:rStyle w:val="185"/>
          <w:rFonts w:ascii="宋体" w:hAnsi="宋体" w:cs="宋体"/>
          <w:b/>
          <w:sz w:val="21"/>
          <w:szCs w:val="21"/>
        </w:rPr>
      </w:pPr>
      <w:r>
        <w:rPr>
          <w:rStyle w:val="185"/>
          <w:rFonts w:hint="eastAsia" w:ascii="宋体" w:hAnsi="宋体" w:cs="宋体"/>
          <w:b/>
          <w:sz w:val="21"/>
          <w:szCs w:val="21"/>
        </w:rPr>
        <w:t>劳动力计划表</w:t>
      </w:r>
    </w:p>
    <w:p>
      <w:pPr>
        <w:jc w:val="right"/>
        <w:rPr>
          <w:rStyle w:val="185"/>
          <w:rFonts w:ascii="宋体" w:hAnsi="宋体" w:cs="宋体"/>
          <w:sz w:val="21"/>
          <w:szCs w:val="21"/>
        </w:rPr>
      </w:pPr>
      <w:r>
        <w:rPr>
          <w:rStyle w:val="185"/>
          <w:rFonts w:hint="eastAsia" w:ascii="宋体" w:hAnsi="宋体" w:cs="宋体"/>
          <w:sz w:val="21"/>
          <w:szCs w:val="21"/>
        </w:rPr>
        <w:t>单位：人</w:t>
      </w:r>
    </w:p>
    <w:tbl>
      <w:tblPr>
        <w:tblStyle w:val="19"/>
        <w:tblW w:w="85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09"/>
        <w:gridCol w:w="1418"/>
        <w:gridCol w:w="1063"/>
        <w:gridCol w:w="1063"/>
        <w:gridCol w:w="1063"/>
        <w:gridCol w:w="1063"/>
        <w:gridCol w:w="1063"/>
        <w:gridCol w:w="10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2" w:hRule="atLeast"/>
          <w:jc w:val="center"/>
        </w:trPr>
        <w:tc>
          <w:tcPr>
            <w:tcW w:w="709" w:type="dxa"/>
            <w:tcBorders>
              <w:top w:val="single" w:color="000000" w:sz="12" w:space="0"/>
              <w:left w:val="single" w:color="000000" w:sz="12" w:space="0"/>
              <w:bottom w:val="single" w:color="000000" w:sz="6" w:space="0"/>
              <w:right w:val="single" w:color="000000" w:sz="6"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工种</w:t>
            </w:r>
          </w:p>
        </w:tc>
        <w:tc>
          <w:tcPr>
            <w:tcW w:w="7796" w:type="dxa"/>
            <w:gridSpan w:val="7"/>
            <w:tcBorders>
              <w:top w:val="single" w:color="000000" w:sz="12" w:space="0"/>
              <w:left w:val="single" w:color="000000" w:sz="6" w:space="0"/>
              <w:bottom w:val="single" w:color="000000" w:sz="6" w:space="0"/>
              <w:right w:val="single" w:color="000000" w:sz="12" w:space="0"/>
            </w:tcBorders>
            <w:vAlign w:val="center"/>
          </w:tcPr>
          <w:p>
            <w:pPr>
              <w:jc w:val="center"/>
              <w:rPr>
                <w:rStyle w:val="185"/>
                <w:rFonts w:ascii="宋体" w:hAnsi="宋体" w:cs="宋体"/>
                <w:b/>
                <w:sz w:val="21"/>
                <w:szCs w:val="21"/>
              </w:rPr>
            </w:pPr>
            <w:r>
              <w:rPr>
                <w:rStyle w:val="185"/>
                <w:rFonts w:hint="eastAsia" w:ascii="宋体" w:hAnsi="宋体" w:cs="宋体"/>
                <w:b/>
                <w:sz w:val="21"/>
                <w:szCs w:val="21"/>
              </w:rPr>
              <w:t>按工程施工阶段投入劳动力情况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709" w:type="dxa"/>
            <w:tcBorders>
              <w:top w:val="single" w:color="000000" w:sz="6" w:space="0"/>
              <w:left w:val="single" w:color="000000" w:sz="12"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418"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12" w:space="0"/>
              <w:right w:val="single" w:color="000000" w:sz="6" w:space="0"/>
            </w:tcBorders>
            <w:vAlign w:val="center"/>
          </w:tcPr>
          <w:p>
            <w:pPr>
              <w:jc w:val="center"/>
              <w:rPr>
                <w:rStyle w:val="185"/>
                <w:rFonts w:ascii="宋体" w:hAnsi="宋体" w:cs="宋体"/>
                <w:sz w:val="21"/>
                <w:szCs w:val="21"/>
              </w:rPr>
            </w:pPr>
          </w:p>
        </w:tc>
        <w:tc>
          <w:tcPr>
            <w:tcW w:w="1063" w:type="dxa"/>
            <w:tcBorders>
              <w:top w:val="single" w:color="000000" w:sz="6" w:space="0"/>
              <w:left w:val="single" w:color="000000" w:sz="6" w:space="0"/>
              <w:bottom w:val="single" w:color="000000" w:sz="12" w:space="0"/>
              <w:right w:val="single" w:color="000000" w:sz="12" w:space="0"/>
            </w:tcBorders>
            <w:vAlign w:val="center"/>
          </w:tcPr>
          <w:p>
            <w:pPr>
              <w:jc w:val="center"/>
              <w:rPr>
                <w:rStyle w:val="185"/>
                <w:rFonts w:ascii="宋体" w:hAnsi="宋体" w:cs="宋体"/>
                <w:sz w:val="21"/>
                <w:szCs w:val="21"/>
              </w:rPr>
            </w:pPr>
          </w:p>
        </w:tc>
      </w:tr>
    </w:tbl>
    <w:p>
      <w:pPr>
        <w:pStyle w:val="39"/>
        <w:jc w:val="left"/>
        <w:rPr>
          <w:rStyle w:val="285"/>
          <w:rFonts w:ascii="宋体" w:hAnsi="宋体" w:eastAsia="宋体" w:cs="宋体"/>
          <w:b w:val="0"/>
          <w:bCs w:val="0"/>
          <w:color w:val="auto"/>
          <w:sz w:val="21"/>
          <w:szCs w:val="21"/>
        </w:rPr>
      </w:pPr>
      <w:r>
        <w:rPr>
          <w:rStyle w:val="285"/>
          <w:rFonts w:hint="eastAsia" w:ascii="宋体" w:hAnsi="宋体" w:eastAsia="宋体" w:cs="宋体"/>
          <w:b w:val="0"/>
          <w:bCs w:val="0"/>
          <w:color w:val="auto"/>
          <w:sz w:val="21"/>
          <w:szCs w:val="21"/>
        </w:rPr>
        <w:br w:type="column"/>
      </w:r>
      <w:r>
        <w:rPr>
          <w:rStyle w:val="285"/>
          <w:rFonts w:hint="eastAsia" w:ascii="宋体" w:hAnsi="宋体" w:eastAsia="宋体" w:cs="宋体"/>
          <w:b w:val="0"/>
          <w:bCs w:val="0"/>
          <w:color w:val="auto"/>
          <w:sz w:val="21"/>
          <w:szCs w:val="21"/>
        </w:rPr>
        <w:t>附表四：计划开、竣工日期和施工进度网络图</w:t>
      </w:r>
    </w:p>
    <w:p>
      <w:pPr>
        <w:ind w:firstLine="420" w:firstLineChars="200"/>
        <w:rPr>
          <w:rStyle w:val="185"/>
          <w:rFonts w:ascii="宋体" w:hAnsi="宋体" w:cs="宋体"/>
          <w:sz w:val="21"/>
          <w:szCs w:val="21"/>
        </w:rPr>
      </w:pPr>
      <w:r>
        <w:rPr>
          <w:rStyle w:val="185"/>
          <w:rFonts w:hint="eastAsia" w:ascii="宋体" w:hAnsi="宋体" w:cs="宋体"/>
          <w:sz w:val="21"/>
          <w:szCs w:val="21"/>
        </w:rPr>
        <w:t>1.投标人应递交施工进度网络图或施工进度表，说明按招标文件要求的计划工期进行施工的各个关键日期。</w:t>
      </w:r>
    </w:p>
    <w:p>
      <w:pPr>
        <w:ind w:firstLine="420" w:firstLineChars="200"/>
        <w:rPr>
          <w:rStyle w:val="185"/>
          <w:rFonts w:ascii="宋体" w:hAnsi="宋体" w:cs="宋体"/>
          <w:sz w:val="21"/>
          <w:szCs w:val="21"/>
        </w:rPr>
      </w:pPr>
      <w:r>
        <w:rPr>
          <w:rStyle w:val="185"/>
          <w:rFonts w:hint="eastAsia" w:ascii="宋体" w:hAnsi="宋体" w:cs="宋体"/>
          <w:sz w:val="21"/>
          <w:szCs w:val="21"/>
        </w:rPr>
        <w:t>2.施工进度表可采用网络图和（或）横道图表示。</w:t>
      </w: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rPr>
          <w:rStyle w:val="185"/>
          <w:rFonts w:ascii="宋体" w:hAnsi="宋体" w:cs="宋体"/>
          <w:sz w:val="21"/>
          <w:szCs w:val="21"/>
        </w:rPr>
      </w:pPr>
    </w:p>
    <w:p>
      <w:pPr>
        <w:pStyle w:val="39"/>
        <w:jc w:val="left"/>
        <w:rPr>
          <w:rStyle w:val="285"/>
          <w:rFonts w:ascii="宋体" w:hAnsi="宋体" w:eastAsia="宋体" w:cs="宋体"/>
          <w:b w:val="0"/>
          <w:bCs w:val="0"/>
          <w:color w:val="auto"/>
          <w:sz w:val="21"/>
          <w:szCs w:val="21"/>
        </w:rPr>
      </w:pPr>
      <w:r>
        <w:rPr>
          <w:rStyle w:val="285"/>
          <w:rFonts w:hint="eastAsia" w:ascii="宋体" w:hAnsi="宋体" w:eastAsia="宋体" w:cs="宋体"/>
          <w:b w:val="0"/>
          <w:bCs w:val="0"/>
          <w:color w:val="auto"/>
          <w:sz w:val="21"/>
          <w:szCs w:val="21"/>
        </w:rPr>
        <w:br w:type="page"/>
      </w:r>
    </w:p>
    <w:p>
      <w:pPr>
        <w:pStyle w:val="39"/>
        <w:jc w:val="left"/>
        <w:outlineLvl w:val="0"/>
        <w:rPr>
          <w:rStyle w:val="185"/>
          <w:rFonts w:ascii="宋体" w:hAnsi="宋体" w:cs="宋体"/>
          <w:sz w:val="21"/>
          <w:szCs w:val="21"/>
        </w:rPr>
      </w:pPr>
      <w:bookmarkStart w:id="651" w:name="_Toc13051"/>
      <w:bookmarkStart w:id="652" w:name="_Toc54608135"/>
      <w:bookmarkStart w:id="653" w:name="_Toc12661"/>
      <w:r>
        <w:rPr>
          <w:rStyle w:val="285"/>
          <w:rFonts w:hint="eastAsia" w:ascii="宋体" w:hAnsi="宋体" w:eastAsia="宋体" w:cs="宋体"/>
          <w:b w:val="0"/>
          <w:bCs w:val="0"/>
          <w:color w:val="auto"/>
          <w:sz w:val="21"/>
          <w:szCs w:val="21"/>
        </w:rPr>
        <w:t>附表五：施工总平面图</w:t>
      </w:r>
      <w:bookmarkEnd w:id="651"/>
      <w:bookmarkEnd w:id="652"/>
      <w:bookmarkEnd w:id="653"/>
    </w:p>
    <w:p>
      <w:pPr>
        <w:ind w:firstLine="420" w:firstLineChars="200"/>
        <w:rPr>
          <w:rStyle w:val="185"/>
          <w:rFonts w:ascii="宋体" w:hAnsi="宋体" w:cs="宋体"/>
          <w:sz w:val="21"/>
          <w:szCs w:val="21"/>
        </w:rPr>
      </w:pPr>
      <w:r>
        <w:rPr>
          <w:rStyle w:val="185"/>
          <w:rFonts w:hint="eastAsia" w:ascii="宋体" w:hAnsi="宋体" w:cs="宋体"/>
          <w:sz w:val="21"/>
          <w:szCs w:val="21"/>
        </w:rPr>
        <w:t>投标人应递交一份施工总平面图，绘出现场临时设施布置图表并附文字说明，说明临时设施、加工车间、现场办公、设备及仓储、供电、供水、卫生、生活、道路、消防等设施的情况和布置。</w:t>
      </w: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ind w:firstLine="420" w:firstLineChars="200"/>
        <w:rPr>
          <w:rStyle w:val="185"/>
          <w:rFonts w:ascii="宋体" w:hAnsi="宋体" w:cs="宋体"/>
          <w:sz w:val="21"/>
          <w:szCs w:val="21"/>
        </w:rPr>
      </w:pPr>
    </w:p>
    <w:p>
      <w:pPr>
        <w:pStyle w:val="39"/>
        <w:jc w:val="left"/>
        <w:rPr>
          <w:rStyle w:val="285"/>
          <w:rFonts w:ascii="宋体" w:hAnsi="宋体" w:eastAsia="宋体" w:cs="宋体"/>
          <w:b w:val="0"/>
          <w:bCs w:val="0"/>
          <w:color w:val="auto"/>
          <w:sz w:val="21"/>
          <w:szCs w:val="21"/>
        </w:rPr>
      </w:pPr>
      <w:r>
        <w:rPr>
          <w:rStyle w:val="285"/>
          <w:rFonts w:hint="eastAsia" w:ascii="宋体" w:hAnsi="宋体" w:eastAsia="宋体" w:cs="宋体"/>
          <w:b w:val="0"/>
          <w:bCs w:val="0"/>
          <w:color w:val="auto"/>
          <w:sz w:val="21"/>
          <w:szCs w:val="21"/>
        </w:rPr>
        <w:br w:type="page"/>
      </w:r>
    </w:p>
    <w:p>
      <w:pPr>
        <w:pStyle w:val="39"/>
        <w:jc w:val="left"/>
        <w:outlineLvl w:val="0"/>
        <w:rPr>
          <w:rStyle w:val="185"/>
          <w:rFonts w:ascii="宋体" w:hAnsi="宋体" w:cs="宋体"/>
          <w:sz w:val="21"/>
          <w:szCs w:val="21"/>
        </w:rPr>
      </w:pPr>
      <w:bookmarkStart w:id="654" w:name="_Toc54608136"/>
      <w:bookmarkStart w:id="655" w:name="_Toc22213"/>
      <w:bookmarkStart w:id="656" w:name="_Toc3431"/>
      <w:r>
        <w:rPr>
          <w:rStyle w:val="285"/>
          <w:rFonts w:hint="eastAsia" w:ascii="宋体" w:hAnsi="宋体" w:eastAsia="宋体" w:cs="宋体"/>
          <w:b w:val="0"/>
          <w:bCs w:val="0"/>
          <w:color w:val="auto"/>
          <w:sz w:val="21"/>
          <w:szCs w:val="21"/>
        </w:rPr>
        <w:t>附表六：临时用地表</w:t>
      </w:r>
      <w:bookmarkEnd w:id="654"/>
      <w:bookmarkEnd w:id="655"/>
      <w:bookmarkEnd w:id="656"/>
    </w:p>
    <w:p>
      <w:pPr>
        <w:spacing w:before="240" w:after="240"/>
        <w:jc w:val="center"/>
        <w:rPr>
          <w:rStyle w:val="185"/>
          <w:rFonts w:ascii="宋体" w:hAnsi="宋体" w:cs="宋体"/>
          <w:b/>
          <w:sz w:val="21"/>
          <w:szCs w:val="21"/>
        </w:rPr>
      </w:pPr>
      <w:r>
        <w:rPr>
          <w:rStyle w:val="185"/>
          <w:rFonts w:hint="eastAsia" w:ascii="宋体" w:hAnsi="宋体" w:cs="宋体"/>
          <w:b/>
          <w:sz w:val="21"/>
          <w:szCs w:val="21"/>
        </w:rPr>
        <w:t>临时用地表</w:t>
      </w:r>
    </w:p>
    <w:tbl>
      <w:tblPr>
        <w:tblStyle w:val="19"/>
        <w:tblW w:w="850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2268"/>
        <w:gridCol w:w="2079"/>
        <w:gridCol w:w="2079"/>
        <w:gridCol w:w="207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12" w:space="0"/>
              <w:left w:val="single" w:color="000000" w:sz="12" w:space="0"/>
              <w:bottom w:val="single" w:color="000000" w:sz="6" w:space="0"/>
              <w:right w:val="single" w:color="000000" w:sz="6"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用途</w:t>
            </w:r>
          </w:p>
        </w:tc>
        <w:tc>
          <w:tcPr>
            <w:tcW w:w="2079"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面积（平方米）</w:t>
            </w:r>
          </w:p>
        </w:tc>
        <w:tc>
          <w:tcPr>
            <w:tcW w:w="2079" w:type="dxa"/>
            <w:tcBorders>
              <w:top w:val="single" w:color="000000" w:sz="12" w:space="0"/>
              <w:left w:val="single" w:color="000000" w:sz="6" w:space="0"/>
              <w:bottom w:val="single" w:color="000000" w:sz="6" w:space="0"/>
              <w:right w:val="single" w:color="000000" w:sz="6"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位置</w:t>
            </w:r>
          </w:p>
        </w:tc>
        <w:tc>
          <w:tcPr>
            <w:tcW w:w="2079" w:type="dxa"/>
            <w:tcBorders>
              <w:top w:val="single" w:color="000000" w:sz="12" w:space="0"/>
              <w:left w:val="single" w:color="000000" w:sz="6" w:space="0"/>
              <w:bottom w:val="single" w:color="000000" w:sz="6" w:space="0"/>
              <w:right w:val="single" w:color="000000" w:sz="12"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需用时间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6" w:space="0"/>
              <w:right w:val="single" w:color="000000" w:sz="12" w:space="0"/>
            </w:tcBorders>
          </w:tcPr>
          <w:p>
            <w:pPr>
              <w:rPr>
                <w:rStyle w:val="185"/>
                <w:rFonts w:ascii="宋体" w:hAnsi="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268" w:type="dxa"/>
            <w:tcBorders>
              <w:top w:val="single" w:color="000000" w:sz="6" w:space="0"/>
              <w:left w:val="single" w:color="000000" w:sz="12" w:space="0"/>
              <w:bottom w:val="single" w:color="000000" w:sz="12"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12"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12" w:space="0"/>
              <w:right w:val="single" w:color="000000" w:sz="6" w:space="0"/>
            </w:tcBorders>
          </w:tcPr>
          <w:p>
            <w:pPr>
              <w:rPr>
                <w:rStyle w:val="185"/>
                <w:rFonts w:ascii="宋体" w:hAnsi="宋体" w:cs="宋体"/>
                <w:sz w:val="21"/>
                <w:szCs w:val="21"/>
              </w:rPr>
            </w:pPr>
          </w:p>
        </w:tc>
        <w:tc>
          <w:tcPr>
            <w:tcW w:w="2079" w:type="dxa"/>
            <w:tcBorders>
              <w:top w:val="single" w:color="000000" w:sz="6" w:space="0"/>
              <w:left w:val="single" w:color="000000" w:sz="6" w:space="0"/>
              <w:bottom w:val="single" w:color="000000" w:sz="12" w:space="0"/>
              <w:right w:val="single" w:color="000000" w:sz="12" w:space="0"/>
            </w:tcBorders>
          </w:tcPr>
          <w:p>
            <w:pPr>
              <w:rPr>
                <w:rStyle w:val="185"/>
                <w:rFonts w:ascii="宋体" w:hAnsi="宋体" w:cs="宋体"/>
                <w:sz w:val="21"/>
                <w:szCs w:val="21"/>
              </w:rPr>
            </w:pPr>
          </w:p>
        </w:tc>
      </w:tr>
    </w:tbl>
    <w:p>
      <w:pPr>
        <w:rPr>
          <w:rStyle w:val="185"/>
          <w:rFonts w:ascii="宋体" w:hAnsi="宋体" w:cs="宋体"/>
        </w:rPr>
      </w:pPr>
    </w:p>
    <w:p>
      <w:pPr>
        <w:pStyle w:val="4"/>
        <w:jc w:val="center"/>
        <w:rPr>
          <w:rStyle w:val="290"/>
          <w:rFonts w:ascii="宋体" w:hAnsi="宋体" w:eastAsia="宋体" w:cs="宋体"/>
          <w:b/>
          <w:bCs/>
        </w:rPr>
      </w:pPr>
      <w:r>
        <w:rPr>
          <w:rStyle w:val="185"/>
          <w:rFonts w:hint="eastAsia" w:ascii="宋体" w:hAnsi="宋体" w:eastAsia="宋体" w:cs="宋体"/>
        </w:rPr>
        <w:br w:type="page"/>
      </w:r>
      <w:bookmarkStart w:id="657" w:name="_Toc54608137"/>
      <w:r>
        <w:rPr>
          <w:rFonts w:hint="eastAsia" w:ascii="宋体" w:hAnsi="宋体" w:eastAsia="宋体" w:cs="宋体"/>
          <w:bCs/>
        </w:rPr>
        <w:t>七、项目管理机构</w:t>
      </w:r>
      <w:bookmarkEnd w:id="657"/>
    </w:p>
    <w:p>
      <w:pPr>
        <w:pStyle w:val="153"/>
        <w:spacing w:line="360" w:lineRule="auto"/>
        <w:rPr>
          <w:rStyle w:val="185"/>
          <w:rFonts w:ascii="宋体" w:hAnsi="宋体" w:eastAsia="宋体" w:cs="宋体"/>
          <w:szCs w:val="23"/>
        </w:rPr>
      </w:pPr>
      <w:r>
        <w:rPr>
          <w:rStyle w:val="185"/>
          <w:rFonts w:hint="eastAsia" w:ascii="宋体" w:hAnsi="宋体" w:eastAsia="宋体" w:cs="宋体"/>
          <w:szCs w:val="23"/>
        </w:rPr>
        <w:t>（一）项目管理机构组成表</w:t>
      </w:r>
    </w:p>
    <w:tbl>
      <w:tblPr>
        <w:tblStyle w:val="19"/>
        <w:tblW w:w="84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08"/>
        <w:gridCol w:w="883"/>
        <w:gridCol w:w="883"/>
        <w:gridCol w:w="1231"/>
        <w:gridCol w:w="1057"/>
        <w:gridCol w:w="1526"/>
        <w:gridCol w:w="212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708" w:type="dxa"/>
            <w:tcBorders>
              <w:top w:val="single" w:color="000000" w:sz="8"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姓名</w:t>
            </w:r>
          </w:p>
        </w:tc>
        <w:tc>
          <w:tcPr>
            <w:tcW w:w="883"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性别</w:t>
            </w:r>
          </w:p>
        </w:tc>
        <w:tc>
          <w:tcPr>
            <w:tcW w:w="883"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年龄</w:t>
            </w:r>
          </w:p>
        </w:tc>
        <w:tc>
          <w:tcPr>
            <w:tcW w:w="1231"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职称</w:t>
            </w:r>
          </w:p>
        </w:tc>
        <w:tc>
          <w:tcPr>
            <w:tcW w:w="1057"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专业</w:t>
            </w:r>
          </w:p>
        </w:tc>
        <w:tc>
          <w:tcPr>
            <w:tcW w:w="1526"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资格证书编号</w:t>
            </w:r>
          </w:p>
        </w:tc>
        <w:tc>
          <w:tcPr>
            <w:tcW w:w="2126" w:type="dxa"/>
            <w:tcBorders>
              <w:top w:val="single" w:color="000000" w:sz="8"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拟在本项目中</w:t>
            </w:r>
          </w:p>
          <w:p>
            <w:pPr>
              <w:jc w:val="center"/>
              <w:rPr>
                <w:rStyle w:val="185"/>
                <w:rFonts w:ascii="宋体" w:hAnsi="宋体" w:cs="宋体"/>
                <w:sz w:val="21"/>
                <w:szCs w:val="21"/>
              </w:rPr>
            </w:pPr>
            <w:r>
              <w:rPr>
                <w:rStyle w:val="185"/>
                <w:rFonts w:hint="eastAsia" w:ascii="宋体" w:hAnsi="宋体" w:cs="宋体"/>
                <w:sz w:val="21"/>
                <w:szCs w:val="21"/>
              </w:rPr>
              <w:t>担任的工作或岗位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8"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1"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126"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bl>
    <w:p>
      <w:pPr>
        <w:pStyle w:val="153"/>
        <w:spacing w:line="360" w:lineRule="auto"/>
        <w:rPr>
          <w:rStyle w:val="185"/>
          <w:rFonts w:ascii="宋体" w:hAnsi="宋体" w:eastAsia="宋体" w:cs="宋体"/>
          <w:szCs w:val="23"/>
        </w:rPr>
      </w:pPr>
      <w:r>
        <w:rPr>
          <w:rStyle w:val="185"/>
          <w:rFonts w:hint="eastAsia" w:ascii="宋体" w:hAnsi="宋体" w:eastAsia="宋体" w:cs="宋体"/>
          <w:szCs w:val="23"/>
        </w:rPr>
        <w:t>附件1：项目经理简历表</w:t>
      </w:r>
    </w:p>
    <w:p>
      <w:pPr>
        <w:ind w:firstLine="420" w:firstLineChars="200"/>
        <w:rPr>
          <w:rStyle w:val="185"/>
          <w:rFonts w:ascii="宋体" w:hAnsi="宋体" w:cs="宋体"/>
          <w:sz w:val="21"/>
          <w:szCs w:val="21"/>
        </w:rPr>
      </w:pPr>
      <w:r>
        <w:rPr>
          <w:rStyle w:val="185"/>
          <w:rFonts w:hint="eastAsia" w:ascii="宋体" w:hAnsi="宋体" w:cs="宋体"/>
          <w:sz w:val="21"/>
          <w:szCs w:val="21"/>
        </w:rPr>
        <w:t>项目经理应附建造师执业资格证书、注册证书、安全生产考核合格证书、与投标人签订的劳动合同，投标人为其缴纳的养老保险复印件以及未担任其他在施建设工程项目的项目经理的承诺。</w:t>
      </w:r>
    </w:p>
    <w:tbl>
      <w:tblPr>
        <w:tblStyle w:val="19"/>
        <w:tblW w:w="84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004"/>
        <w:gridCol w:w="1273"/>
        <w:gridCol w:w="451"/>
        <w:gridCol w:w="838"/>
        <w:gridCol w:w="1223"/>
        <w:gridCol w:w="481"/>
        <w:gridCol w:w="199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1194" w:type="dxa"/>
            <w:tcBorders>
              <w:top w:val="single" w:color="000000" w:sz="8"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姓  名</w:t>
            </w:r>
          </w:p>
        </w:tc>
        <w:tc>
          <w:tcPr>
            <w:tcW w:w="1004"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73"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年  龄</w:t>
            </w:r>
          </w:p>
        </w:tc>
        <w:tc>
          <w:tcPr>
            <w:tcW w:w="1289" w:type="dxa"/>
            <w:gridSpan w:val="2"/>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704" w:type="dxa"/>
            <w:gridSpan w:val="2"/>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学  历</w:t>
            </w:r>
          </w:p>
        </w:tc>
        <w:tc>
          <w:tcPr>
            <w:tcW w:w="1993" w:type="dxa"/>
            <w:tcBorders>
              <w:top w:val="single" w:color="000000" w:sz="8"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5"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职  称</w:t>
            </w:r>
          </w:p>
        </w:tc>
        <w:tc>
          <w:tcPr>
            <w:tcW w:w="1004"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73"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职  务</w:t>
            </w:r>
          </w:p>
        </w:tc>
        <w:tc>
          <w:tcPr>
            <w:tcW w:w="128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拟在本工程任职</w:t>
            </w:r>
          </w:p>
        </w:tc>
        <w:tc>
          <w:tcPr>
            <w:tcW w:w="1993"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项目经理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3471" w:type="dxa"/>
            <w:gridSpan w:val="3"/>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注册建造师资格等级</w:t>
            </w:r>
          </w:p>
        </w:tc>
        <w:tc>
          <w:tcPr>
            <w:tcW w:w="128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 xml:space="preserve">  级</w:t>
            </w:r>
          </w:p>
        </w:tc>
        <w:tc>
          <w:tcPr>
            <w:tcW w:w="1704"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建造师专业</w:t>
            </w:r>
          </w:p>
        </w:tc>
        <w:tc>
          <w:tcPr>
            <w:tcW w:w="1993"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毕业学校</w:t>
            </w:r>
          </w:p>
        </w:tc>
        <w:tc>
          <w:tcPr>
            <w:tcW w:w="7263" w:type="dxa"/>
            <w:gridSpan w:val="7"/>
            <w:tcBorders>
              <w:top w:val="single" w:color="000000" w:sz="4" w:space="0"/>
              <w:left w:val="single" w:color="000000" w:sz="4" w:space="0"/>
              <w:bottom w:val="single" w:color="000000" w:sz="4" w:space="0"/>
              <w:right w:val="single" w:color="000000" w:sz="8" w:space="0"/>
            </w:tcBorders>
            <w:vAlign w:val="center"/>
          </w:tcPr>
          <w:p>
            <w:pPr>
              <w:ind w:firstLine="1050" w:firstLineChars="500"/>
              <w:rPr>
                <w:rStyle w:val="185"/>
                <w:rFonts w:ascii="宋体" w:hAnsi="宋体" w:cs="宋体"/>
                <w:sz w:val="21"/>
                <w:szCs w:val="21"/>
              </w:rPr>
            </w:pPr>
            <w:r>
              <w:rPr>
                <w:rStyle w:val="185"/>
                <w:rFonts w:hint="eastAsia" w:ascii="宋体" w:hAnsi="宋体" w:cs="宋体"/>
                <w:sz w:val="21"/>
                <w:szCs w:val="21"/>
              </w:rPr>
              <w:t>年毕业于            学校               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8457" w:type="dxa"/>
            <w:gridSpan w:val="8"/>
            <w:tcBorders>
              <w:top w:val="single" w:color="000000" w:sz="4" w:space="0"/>
              <w:left w:val="single" w:color="000000" w:sz="8" w:space="0"/>
              <w:bottom w:val="single" w:color="000000" w:sz="4" w:space="0"/>
              <w:right w:val="single" w:color="000000" w:sz="8"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时  间</w:t>
            </w: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参加过的类似项目名称</w:t>
            </w: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工程概况说明</w:t>
            </w: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194"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194" w:type="dxa"/>
            <w:tcBorders>
              <w:top w:val="single" w:color="000000" w:sz="4" w:space="0"/>
              <w:left w:val="single" w:color="000000" w:sz="8"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2728" w:type="dxa"/>
            <w:gridSpan w:val="3"/>
            <w:tcBorders>
              <w:top w:val="single" w:color="000000" w:sz="4" w:space="0"/>
              <w:left w:val="single" w:color="000000" w:sz="4"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2061" w:type="dxa"/>
            <w:gridSpan w:val="2"/>
            <w:tcBorders>
              <w:top w:val="single" w:color="000000" w:sz="4" w:space="0"/>
              <w:left w:val="single" w:color="000000" w:sz="4"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2474" w:type="dxa"/>
            <w:gridSpan w:val="2"/>
            <w:tcBorders>
              <w:top w:val="single" w:color="000000" w:sz="4" w:space="0"/>
              <w:left w:val="single" w:color="000000" w:sz="4" w:space="0"/>
              <w:bottom w:val="single" w:color="000000" w:sz="8" w:space="0"/>
              <w:right w:val="single" w:color="000000" w:sz="8" w:space="0"/>
            </w:tcBorders>
            <w:vAlign w:val="center"/>
          </w:tcPr>
          <w:p>
            <w:pPr>
              <w:jc w:val="center"/>
              <w:rPr>
                <w:rStyle w:val="185"/>
                <w:rFonts w:ascii="宋体" w:hAnsi="宋体" w:cs="宋体"/>
                <w:sz w:val="21"/>
                <w:szCs w:val="21"/>
              </w:rPr>
            </w:pPr>
          </w:p>
        </w:tc>
      </w:tr>
    </w:tbl>
    <w:p>
      <w:pPr>
        <w:rPr>
          <w:rStyle w:val="185"/>
          <w:rFonts w:ascii="宋体" w:hAnsi="宋体" w:cs="宋体"/>
        </w:rPr>
      </w:pPr>
    </w:p>
    <w:p>
      <w:pPr>
        <w:rPr>
          <w:rStyle w:val="185"/>
          <w:rFonts w:ascii="宋体" w:hAnsi="宋体" w:cs="宋体"/>
        </w:rPr>
      </w:pPr>
    </w:p>
    <w:p>
      <w:pPr>
        <w:pStyle w:val="153"/>
        <w:spacing w:line="360" w:lineRule="auto"/>
        <w:rPr>
          <w:rStyle w:val="185"/>
          <w:rFonts w:ascii="宋体" w:hAnsi="宋体" w:eastAsia="宋体" w:cs="宋体"/>
          <w:szCs w:val="23"/>
        </w:rPr>
      </w:pPr>
      <w:r>
        <w:rPr>
          <w:rStyle w:val="185"/>
          <w:rFonts w:hint="eastAsia" w:ascii="宋体" w:hAnsi="宋体" w:eastAsia="宋体" w:cs="宋体"/>
          <w:szCs w:val="23"/>
        </w:rPr>
        <w:br w:type="page"/>
      </w:r>
    </w:p>
    <w:p>
      <w:pPr>
        <w:pStyle w:val="153"/>
        <w:spacing w:line="360" w:lineRule="auto"/>
        <w:rPr>
          <w:rStyle w:val="185"/>
          <w:rFonts w:ascii="宋体" w:hAnsi="宋体" w:eastAsia="宋体" w:cs="宋体"/>
          <w:szCs w:val="23"/>
        </w:rPr>
      </w:pPr>
      <w:r>
        <w:rPr>
          <w:rStyle w:val="185"/>
          <w:rFonts w:hint="eastAsia" w:ascii="宋体" w:hAnsi="宋体" w:eastAsia="宋体" w:cs="宋体"/>
          <w:szCs w:val="23"/>
        </w:rPr>
        <w:t>附件2：技术负责人简历表</w:t>
      </w:r>
    </w:p>
    <w:p>
      <w:pPr>
        <w:ind w:firstLine="420" w:firstLineChars="200"/>
        <w:rPr>
          <w:rStyle w:val="185"/>
          <w:rFonts w:ascii="宋体" w:hAnsi="宋体" w:cs="宋体"/>
          <w:sz w:val="21"/>
          <w:szCs w:val="21"/>
        </w:rPr>
      </w:pPr>
      <w:r>
        <w:rPr>
          <w:rStyle w:val="185"/>
          <w:rFonts w:hint="eastAsia" w:ascii="宋体" w:hAnsi="宋体" w:cs="宋体"/>
          <w:sz w:val="21"/>
          <w:szCs w:val="21"/>
        </w:rPr>
        <w:t>技术负责人应附与投标人签订的劳动合同，投标人为其缴纳的养老保险复印件。</w:t>
      </w:r>
    </w:p>
    <w:tbl>
      <w:tblPr>
        <w:tblStyle w:val="19"/>
        <w:tblW w:w="83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997"/>
        <w:gridCol w:w="1264"/>
        <w:gridCol w:w="448"/>
        <w:gridCol w:w="831"/>
        <w:gridCol w:w="1215"/>
        <w:gridCol w:w="477"/>
        <w:gridCol w:w="197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186" w:type="dxa"/>
            <w:tcBorders>
              <w:top w:val="single" w:color="000000" w:sz="8"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姓  名</w:t>
            </w:r>
          </w:p>
        </w:tc>
        <w:tc>
          <w:tcPr>
            <w:tcW w:w="997"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64"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年  龄</w:t>
            </w:r>
          </w:p>
        </w:tc>
        <w:tc>
          <w:tcPr>
            <w:tcW w:w="1279" w:type="dxa"/>
            <w:gridSpan w:val="2"/>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692" w:type="dxa"/>
            <w:gridSpan w:val="2"/>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学  历</w:t>
            </w:r>
          </w:p>
        </w:tc>
        <w:tc>
          <w:tcPr>
            <w:tcW w:w="1979" w:type="dxa"/>
            <w:tcBorders>
              <w:top w:val="single" w:color="000000" w:sz="8"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职  称</w:t>
            </w:r>
          </w:p>
        </w:tc>
        <w:tc>
          <w:tcPr>
            <w:tcW w:w="997"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64"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职  务</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6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拟在本工程任职</w:t>
            </w:r>
          </w:p>
        </w:tc>
        <w:tc>
          <w:tcPr>
            <w:tcW w:w="1979"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技术负责人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毕业学校</w:t>
            </w:r>
          </w:p>
        </w:tc>
        <w:tc>
          <w:tcPr>
            <w:tcW w:w="7211" w:type="dxa"/>
            <w:gridSpan w:val="7"/>
            <w:tcBorders>
              <w:top w:val="single" w:color="000000" w:sz="4" w:space="0"/>
              <w:left w:val="single" w:color="000000" w:sz="4" w:space="0"/>
              <w:bottom w:val="single" w:color="000000" w:sz="4" w:space="0"/>
              <w:right w:val="single" w:color="000000" w:sz="8" w:space="0"/>
            </w:tcBorders>
            <w:vAlign w:val="center"/>
          </w:tcPr>
          <w:p>
            <w:pPr>
              <w:ind w:firstLine="1050" w:firstLineChars="500"/>
              <w:rPr>
                <w:rStyle w:val="185"/>
                <w:rFonts w:ascii="宋体" w:hAnsi="宋体" w:cs="宋体"/>
                <w:sz w:val="21"/>
                <w:szCs w:val="21"/>
              </w:rPr>
            </w:pPr>
            <w:r>
              <w:rPr>
                <w:rStyle w:val="185"/>
                <w:rFonts w:hint="eastAsia" w:ascii="宋体" w:hAnsi="宋体" w:cs="宋体"/>
                <w:sz w:val="21"/>
                <w:szCs w:val="21"/>
              </w:rPr>
              <w:t>年毕业于            学校               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8397" w:type="dxa"/>
            <w:gridSpan w:val="8"/>
            <w:tcBorders>
              <w:top w:val="single" w:color="000000" w:sz="4" w:space="0"/>
              <w:left w:val="single" w:color="000000" w:sz="8" w:space="0"/>
              <w:bottom w:val="single" w:color="000000" w:sz="4" w:space="0"/>
              <w:right w:val="single" w:color="000000" w:sz="8"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时  间</w:t>
            </w: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参加过的类似项目名称</w:t>
            </w: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工程概况说明</w:t>
            </w: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86"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186" w:type="dxa"/>
            <w:tcBorders>
              <w:top w:val="single" w:color="000000" w:sz="4" w:space="0"/>
              <w:left w:val="single" w:color="000000" w:sz="8"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2709" w:type="dxa"/>
            <w:gridSpan w:val="3"/>
            <w:tcBorders>
              <w:top w:val="single" w:color="000000" w:sz="4" w:space="0"/>
              <w:left w:val="single" w:color="000000" w:sz="4"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2046" w:type="dxa"/>
            <w:gridSpan w:val="2"/>
            <w:tcBorders>
              <w:top w:val="single" w:color="000000" w:sz="4" w:space="0"/>
              <w:left w:val="single" w:color="000000" w:sz="4"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2456" w:type="dxa"/>
            <w:gridSpan w:val="2"/>
            <w:tcBorders>
              <w:top w:val="single" w:color="000000" w:sz="4" w:space="0"/>
              <w:left w:val="single" w:color="000000" w:sz="4" w:space="0"/>
              <w:bottom w:val="single" w:color="000000" w:sz="8" w:space="0"/>
              <w:right w:val="single" w:color="000000" w:sz="8" w:space="0"/>
            </w:tcBorders>
            <w:vAlign w:val="center"/>
          </w:tcPr>
          <w:p>
            <w:pPr>
              <w:jc w:val="center"/>
              <w:rPr>
                <w:rStyle w:val="185"/>
                <w:rFonts w:ascii="宋体" w:hAnsi="宋体" w:cs="宋体"/>
                <w:sz w:val="21"/>
                <w:szCs w:val="21"/>
              </w:rPr>
            </w:pPr>
          </w:p>
        </w:tc>
      </w:tr>
    </w:tbl>
    <w:p>
      <w:pPr>
        <w:pStyle w:val="153"/>
        <w:spacing w:line="360" w:lineRule="auto"/>
        <w:rPr>
          <w:rStyle w:val="185"/>
          <w:rFonts w:ascii="宋体" w:hAnsi="宋体" w:eastAsia="宋体" w:cs="宋体"/>
          <w:szCs w:val="23"/>
        </w:rPr>
      </w:pPr>
      <w:r>
        <w:rPr>
          <w:rStyle w:val="185"/>
          <w:rFonts w:hint="eastAsia" w:ascii="宋体" w:hAnsi="宋体" w:eastAsia="宋体" w:cs="宋体"/>
          <w:szCs w:val="23"/>
        </w:rPr>
        <w:br w:type="page"/>
      </w:r>
    </w:p>
    <w:p>
      <w:pPr>
        <w:pStyle w:val="153"/>
        <w:spacing w:line="360" w:lineRule="auto"/>
        <w:rPr>
          <w:rStyle w:val="185"/>
          <w:rFonts w:ascii="宋体" w:hAnsi="宋体" w:eastAsia="宋体" w:cs="宋体"/>
          <w:szCs w:val="23"/>
        </w:rPr>
      </w:pPr>
      <w:r>
        <w:rPr>
          <w:rStyle w:val="185"/>
          <w:rFonts w:hint="eastAsia" w:ascii="宋体" w:hAnsi="宋体" w:eastAsia="宋体" w:cs="宋体"/>
          <w:szCs w:val="23"/>
        </w:rPr>
        <w:t>附件3：主要项目管理人员简历表</w:t>
      </w:r>
    </w:p>
    <w:p>
      <w:pPr>
        <w:ind w:firstLine="420" w:firstLineChars="200"/>
        <w:rPr>
          <w:rStyle w:val="185"/>
          <w:rFonts w:ascii="宋体" w:hAnsi="宋体" w:cs="宋体"/>
          <w:sz w:val="21"/>
          <w:szCs w:val="21"/>
        </w:rPr>
      </w:pPr>
      <w:r>
        <w:rPr>
          <w:rStyle w:val="185"/>
          <w:rFonts w:hint="eastAsia" w:ascii="宋体" w:hAnsi="宋体" w:cs="宋体"/>
          <w:sz w:val="21"/>
          <w:szCs w:val="21"/>
        </w:rPr>
        <w:t>主要项目管理人员指施工员、安全员、材料员、质检员、造价员、资料员岗位人员应附执业或职业资格证书的复印件,专职安全生产管理人员应附有效的安全生产考核合格证书的复印件。</w:t>
      </w:r>
    </w:p>
    <w:tbl>
      <w:tblPr>
        <w:tblStyle w:val="19"/>
        <w:tblW w:w="865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097"/>
        <w:gridCol w:w="2010"/>
        <w:gridCol w:w="2278"/>
        <w:gridCol w:w="227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2097" w:type="dxa"/>
            <w:tcBorders>
              <w:top w:val="single" w:color="000000" w:sz="8"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岗位名称</w:t>
            </w:r>
          </w:p>
        </w:tc>
        <w:tc>
          <w:tcPr>
            <w:tcW w:w="6562" w:type="dxa"/>
            <w:gridSpan w:val="3"/>
            <w:tcBorders>
              <w:top w:val="single" w:color="000000" w:sz="8"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2097"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姓    名</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27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年    龄</w:t>
            </w:r>
          </w:p>
        </w:tc>
        <w:tc>
          <w:tcPr>
            <w:tcW w:w="2274"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2097"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性    别</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27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毕业学校</w:t>
            </w:r>
          </w:p>
        </w:tc>
        <w:tc>
          <w:tcPr>
            <w:tcW w:w="2274"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2097"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学历和专业</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27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毕业时间</w:t>
            </w:r>
          </w:p>
        </w:tc>
        <w:tc>
          <w:tcPr>
            <w:tcW w:w="2274"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2097"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拥有的执业资格</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27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专业职称</w:t>
            </w:r>
          </w:p>
        </w:tc>
        <w:tc>
          <w:tcPr>
            <w:tcW w:w="2274"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2097" w:type="dxa"/>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执业或职业资格证书编号</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227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工作年限</w:t>
            </w:r>
          </w:p>
        </w:tc>
        <w:tc>
          <w:tcPr>
            <w:tcW w:w="2274"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2097" w:type="dxa"/>
            <w:tcBorders>
              <w:top w:val="single" w:color="000000" w:sz="4" w:space="0"/>
              <w:left w:val="single" w:color="000000" w:sz="8" w:space="0"/>
              <w:bottom w:val="single" w:color="000000" w:sz="8"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主要工作业绩及担任的主要工作</w:t>
            </w:r>
          </w:p>
        </w:tc>
        <w:tc>
          <w:tcPr>
            <w:tcW w:w="6562" w:type="dxa"/>
            <w:gridSpan w:val="3"/>
            <w:tcBorders>
              <w:top w:val="single" w:color="000000" w:sz="4" w:space="0"/>
              <w:left w:val="single" w:color="000000" w:sz="4" w:space="0"/>
              <w:bottom w:val="single" w:color="000000" w:sz="8" w:space="0"/>
              <w:right w:val="single" w:color="000000" w:sz="8" w:space="0"/>
            </w:tcBorders>
            <w:vAlign w:val="center"/>
          </w:tcPr>
          <w:p>
            <w:pPr>
              <w:jc w:val="center"/>
              <w:rPr>
                <w:rStyle w:val="185"/>
                <w:rFonts w:ascii="宋体" w:hAnsi="宋体" w:cs="宋体"/>
                <w:sz w:val="21"/>
                <w:szCs w:val="21"/>
              </w:rPr>
            </w:pPr>
          </w:p>
        </w:tc>
      </w:tr>
    </w:tbl>
    <w:p>
      <w:pPr>
        <w:rPr>
          <w:rStyle w:val="185"/>
          <w:rFonts w:ascii="宋体" w:hAnsi="宋体" w:cs="宋体"/>
        </w:rPr>
      </w:pPr>
    </w:p>
    <w:p>
      <w:pPr>
        <w:rPr>
          <w:rStyle w:val="185"/>
          <w:rFonts w:ascii="宋体" w:hAnsi="宋体" w:cs="宋体"/>
        </w:rPr>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153"/>
        <w:spacing w:line="360" w:lineRule="auto"/>
        <w:rPr>
          <w:rStyle w:val="185"/>
          <w:rFonts w:ascii="宋体" w:hAnsi="宋体" w:eastAsia="宋体" w:cs="宋体"/>
          <w:szCs w:val="23"/>
        </w:rPr>
      </w:pPr>
      <w:r>
        <w:rPr>
          <w:rStyle w:val="185"/>
          <w:rFonts w:hint="eastAsia" w:ascii="宋体" w:hAnsi="宋体" w:eastAsia="宋体" w:cs="宋体"/>
          <w:szCs w:val="23"/>
        </w:rPr>
        <w:t>附件4：项目经理承诺书</w:t>
      </w:r>
    </w:p>
    <w:p>
      <w:pPr>
        <w:rPr>
          <w:rStyle w:val="185"/>
          <w:rFonts w:ascii="宋体" w:hAnsi="宋体" w:cs="宋体"/>
        </w:rPr>
      </w:pPr>
    </w:p>
    <w:p>
      <w:pPr>
        <w:jc w:val="center"/>
        <w:rPr>
          <w:rStyle w:val="185"/>
          <w:rFonts w:ascii="宋体" w:hAnsi="宋体" w:cs="宋体"/>
          <w:sz w:val="28"/>
          <w:szCs w:val="28"/>
        </w:rPr>
      </w:pPr>
      <w:r>
        <w:rPr>
          <w:rStyle w:val="185"/>
          <w:rFonts w:hint="eastAsia" w:ascii="宋体" w:hAnsi="宋体" w:cs="宋体"/>
          <w:sz w:val="28"/>
          <w:szCs w:val="28"/>
        </w:rPr>
        <w:t>承 诺 书</w:t>
      </w:r>
    </w:p>
    <w:p>
      <w:pPr>
        <w:rPr>
          <w:rStyle w:val="185"/>
          <w:rFonts w:ascii="宋体" w:hAnsi="宋体" w:cs="宋体"/>
          <w:sz w:val="21"/>
          <w:szCs w:val="21"/>
        </w:rPr>
      </w:pPr>
      <w:r>
        <w:rPr>
          <w:rStyle w:val="185"/>
          <w:rFonts w:hint="eastAsia" w:ascii="宋体" w:hAnsi="宋体" w:cs="宋体"/>
          <w:sz w:val="21"/>
          <w:szCs w:val="21"/>
          <w:u w:val="single"/>
        </w:rPr>
        <w:t xml:space="preserve">              </w:t>
      </w:r>
      <w:r>
        <w:rPr>
          <w:rStyle w:val="185"/>
          <w:rFonts w:hint="eastAsia" w:ascii="宋体" w:hAnsi="宋体" w:cs="宋体"/>
          <w:sz w:val="21"/>
          <w:szCs w:val="21"/>
        </w:rPr>
        <w:t>（招标人名称）：</w:t>
      </w:r>
    </w:p>
    <w:p>
      <w:pPr>
        <w:ind w:firstLine="420" w:firstLineChars="200"/>
        <w:rPr>
          <w:rStyle w:val="185"/>
          <w:rFonts w:ascii="宋体" w:hAnsi="宋体" w:cs="宋体"/>
          <w:sz w:val="21"/>
          <w:szCs w:val="21"/>
        </w:rPr>
      </w:pPr>
      <w:r>
        <w:rPr>
          <w:rStyle w:val="185"/>
          <w:rFonts w:hint="eastAsia" w:ascii="宋体" w:hAnsi="宋体" w:cs="宋体"/>
          <w:sz w:val="21"/>
          <w:szCs w:val="21"/>
        </w:rPr>
        <w:t>我方在此声明，我方拟派往</w:t>
      </w:r>
      <w:r>
        <w:rPr>
          <w:rStyle w:val="185"/>
          <w:rFonts w:hint="eastAsia" w:ascii="宋体" w:hAnsi="宋体" w:cs="宋体"/>
          <w:sz w:val="21"/>
          <w:szCs w:val="21"/>
          <w:u w:val="single"/>
        </w:rPr>
        <w:t xml:space="preserve">               </w:t>
      </w:r>
      <w:r>
        <w:rPr>
          <w:rStyle w:val="185"/>
          <w:rFonts w:hint="eastAsia" w:ascii="宋体" w:hAnsi="宋体" w:cs="宋体"/>
          <w:sz w:val="21"/>
          <w:szCs w:val="21"/>
        </w:rPr>
        <w:t>（项目名称）（以下简称“本工程”）的项目经理</w:t>
      </w:r>
      <w:r>
        <w:rPr>
          <w:rStyle w:val="185"/>
          <w:rFonts w:hint="eastAsia" w:ascii="宋体" w:hAnsi="宋体" w:cs="宋体"/>
          <w:sz w:val="21"/>
          <w:szCs w:val="21"/>
          <w:u w:val="single"/>
        </w:rPr>
        <w:t xml:space="preserve">          </w:t>
      </w:r>
      <w:r>
        <w:rPr>
          <w:rStyle w:val="185"/>
          <w:rFonts w:hint="eastAsia" w:ascii="宋体" w:hAnsi="宋体" w:cs="宋体"/>
          <w:sz w:val="21"/>
          <w:szCs w:val="21"/>
        </w:rPr>
        <w:t>（项目经理姓名）现阶段没有担任任何在施建设工程项目的项目经理。</w:t>
      </w:r>
    </w:p>
    <w:p>
      <w:pPr>
        <w:ind w:firstLine="420" w:firstLineChars="200"/>
        <w:rPr>
          <w:rStyle w:val="185"/>
          <w:rFonts w:ascii="宋体" w:hAnsi="宋体" w:cs="宋体"/>
          <w:sz w:val="21"/>
          <w:szCs w:val="21"/>
        </w:rPr>
      </w:pPr>
      <w:r>
        <w:rPr>
          <w:rStyle w:val="185"/>
          <w:rFonts w:hint="eastAsia" w:ascii="宋体" w:hAnsi="宋体" w:cs="宋体"/>
          <w:sz w:val="21"/>
          <w:szCs w:val="21"/>
        </w:rPr>
        <w:t>我方保证上述信息的真实和准确，并愿意承担因我方就此弄虚作假所引起的一切法律后果。</w:t>
      </w:r>
    </w:p>
    <w:p>
      <w:pPr>
        <w:ind w:firstLine="420" w:firstLineChars="200"/>
        <w:rPr>
          <w:rStyle w:val="185"/>
          <w:rFonts w:ascii="宋体" w:hAnsi="宋体" w:cs="宋体"/>
          <w:sz w:val="21"/>
          <w:szCs w:val="21"/>
        </w:rPr>
      </w:pPr>
      <w:r>
        <w:rPr>
          <w:rStyle w:val="185"/>
          <w:rFonts w:hint="eastAsia" w:ascii="宋体" w:hAnsi="宋体" w:cs="宋体"/>
          <w:sz w:val="21"/>
          <w:szCs w:val="21"/>
        </w:rPr>
        <w:t>特此承诺</w:t>
      </w:r>
    </w:p>
    <w:p>
      <w:pPr>
        <w:jc w:val="left"/>
        <w:rPr>
          <w:rStyle w:val="185"/>
          <w:rFonts w:ascii="宋体" w:hAnsi="宋体" w:cs="宋体"/>
          <w:sz w:val="21"/>
          <w:szCs w:val="21"/>
        </w:rPr>
      </w:pPr>
    </w:p>
    <w:p>
      <w:pPr>
        <w:ind w:firstLine="420" w:firstLineChars="200"/>
        <w:jc w:val="right"/>
        <w:rPr>
          <w:rStyle w:val="185"/>
          <w:rFonts w:ascii="宋体" w:hAnsi="宋体" w:cs="宋体"/>
          <w:sz w:val="21"/>
          <w:szCs w:val="21"/>
        </w:rPr>
      </w:pPr>
      <w:r>
        <w:rPr>
          <w:rStyle w:val="185"/>
          <w:rFonts w:hint="eastAsia" w:ascii="宋体" w:hAnsi="宋体" w:cs="宋体"/>
          <w:sz w:val="21"/>
          <w:szCs w:val="21"/>
        </w:rPr>
        <w:t>申请人：</w:t>
      </w:r>
      <w:r>
        <w:rPr>
          <w:rStyle w:val="185"/>
          <w:rFonts w:hint="eastAsia" w:ascii="宋体" w:hAnsi="宋体" w:cs="宋体"/>
          <w:sz w:val="21"/>
          <w:szCs w:val="21"/>
          <w:u w:val="single"/>
        </w:rPr>
        <w:t xml:space="preserve">                    </w:t>
      </w:r>
      <w:r>
        <w:rPr>
          <w:rStyle w:val="185"/>
          <w:rFonts w:hint="eastAsia" w:ascii="宋体" w:hAnsi="宋体" w:cs="宋体"/>
          <w:sz w:val="21"/>
          <w:szCs w:val="21"/>
        </w:rPr>
        <w:t>（盖单位公章）</w:t>
      </w:r>
    </w:p>
    <w:p>
      <w:pPr>
        <w:ind w:firstLine="420" w:firstLineChars="200"/>
        <w:jc w:val="right"/>
        <w:rPr>
          <w:rStyle w:val="185"/>
          <w:rFonts w:ascii="宋体" w:hAnsi="宋体" w:cs="宋体"/>
          <w:sz w:val="21"/>
          <w:szCs w:val="21"/>
        </w:rPr>
      </w:pPr>
      <w:r>
        <w:rPr>
          <w:rStyle w:val="185"/>
          <w:rFonts w:hint="eastAsia" w:ascii="宋体" w:hAnsi="宋体" w:cs="宋体"/>
          <w:sz w:val="21"/>
          <w:szCs w:val="21"/>
        </w:rPr>
        <w:t>法定代表人或其委托代理人：</w:t>
      </w:r>
      <w:r>
        <w:rPr>
          <w:rStyle w:val="185"/>
          <w:rFonts w:hint="eastAsia" w:ascii="宋体" w:hAnsi="宋体" w:cs="宋体"/>
          <w:sz w:val="21"/>
          <w:szCs w:val="21"/>
          <w:u w:val="single"/>
        </w:rPr>
        <w:t xml:space="preserve">        </w:t>
      </w:r>
      <w:r>
        <w:rPr>
          <w:rStyle w:val="185"/>
          <w:rFonts w:hint="eastAsia" w:ascii="宋体" w:hAnsi="宋体" w:cs="宋体"/>
          <w:sz w:val="21"/>
          <w:szCs w:val="21"/>
        </w:rPr>
        <w:t>（签字或盖章）</w:t>
      </w:r>
    </w:p>
    <w:p>
      <w:pPr>
        <w:jc w:val="right"/>
        <w:rPr>
          <w:rStyle w:val="185"/>
          <w:rFonts w:ascii="宋体" w:hAnsi="宋体" w:cs="宋体"/>
        </w:rPr>
      </w:pPr>
      <w:r>
        <w:rPr>
          <w:rStyle w:val="185"/>
          <w:rFonts w:hint="eastAsia" w:ascii="宋体" w:hAnsi="宋体" w:cs="宋体"/>
          <w:sz w:val="21"/>
          <w:szCs w:val="21"/>
          <w:u w:val="single"/>
        </w:rPr>
        <w:t xml:space="preserve">       </w:t>
      </w:r>
      <w:r>
        <w:rPr>
          <w:rStyle w:val="185"/>
          <w:rFonts w:hint="eastAsia" w:ascii="宋体" w:hAnsi="宋体" w:cs="宋体"/>
          <w:sz w:val="21"/>
          <w:szCs w:val="21"/>
        </w:rPr>
        <w:t>年</w:t>
      </w:r>
      <w:r>
        <w:rPr>
          <w:rStyle w:val="185"/>
          <w:rFonts w:hint="eastAsia" w:ascii="宋体" w:hAnsi="宋体" w:cs="宋体"/>
          <w:sz w:val="21"/>
          <w:szCs w:val="21"/>
          <w:u w:val="single"/>
        </w:rPr>
        <w:t xml:space="preserve">       </w:t>
      </w:r>
      <w:r>
        <w:rPr>
          <w:rStyle w:val="185"/>
          <w:rFonts w:hint="eastAsia" w:ascii="宋体" w:hAnsi="宋体" w:cs="宋体"/>
          <w:sz w:val="21"/>
          <w:szCs w:val="21"/>
        </w:rPr>
        <w:t>月</w:t>
      </w:r>
      <w:r>
        <w:rPr>
          <w:rStyle w:val="185"/>
          <w:rFonts w:hint="eastAsia" w:ascii="宋体" w:hAnsi="宋体" w:cs="宋体"/>
          <w:sz w:val="21"/>
          <w:szCs w:val="21"/>
          <w:u w:val="single"/>
        </w:rPr>
        <w:t xml:space="preserve">       </w:t>
      </w:r>
      <w:r>
        <w:rPr>
          <w:rStyle w:val="185"/>
          <w:rFonts w:hint="eastAsia" w:ascii="宋体" w:hAnsi="宋体" w:cs="宋体"/>
          <w:sz w:val="21"/>
          <w:szCs w:val="21"/>
        </w:rPr>
        <w:t>日</w:t>
      </w:r>
    </w:p>
    <w:p>
      <w:pPr>
        <w:pStyle w:val="4"/>
        <w:jc w:val="center"/>
        <w:rPr>
          <w:rStyle w:val="185"/>
          <w:rFonts w:ascii="宋体" w:hAnsi="宋体" w:eastAsia="宋体" w:cs="宋体"/>
          <w:bCs/>
        </w:rPr>
      </w:pPr>
      <w:r>
        <w:rPr>
          <w:rStyle w:val="185"/>
          <w:rFonts w:hint="eastAsia" w:ascii="宋体" w:hAnsi="宋体" w:eastAsia="宋体" w:cs="宋体"/>
        </w:rPr>
        <w:br w:type="page"/>
      </w:r>
      <w:bookmarkStart w:id="658" w:name="_Toc54608138"/>
      <w:r>
        <w:rPr>
          <w:rFonts w:hint="eastAsia" w:ascii="宋体" w:hAnsi="宋体" w:eastAsia="宋体" w:cs="宋体"/>
          <w:bCs/>
        </w:rPr>
        <w:t>八、资格审查资料</w:t>
      </w:r>
      <w:bookmarkEnd w:id="658"/>
    </w:p>
    <w:p>
      <w:pPr>
        <w:pStyle w:val="153"/>
        <w:spacing w:line="360" w:lineRule="auto"/>
        <w:outlineLvl w:val="1"/>
        <w:rPr>
          <w:rStyle w:val="185"/>
          <w:rFonts w:ascii="宋体" w:hAnsi="宋体" w:eastAsia="宋体" w:cs="宋体"/>
        </w:rPr>
      </w:pPr>
      <w:bookmarkStart w:id="659" w:name="_Toc54608139"/>
      <w:bookmarkStart w:id="660" w:name="_Toc18345"/>
      <w:r>
        <w:rPr>
          <w:rStyle w:val="185"/>
          <w:rFonts w:hint="eastAsia" w:ascii="宋体" w:hAnsi="宋体" w:eastAsia="宋体" w:cs="宋体"/>
        </w:rPr>
        <w:t>（一）投标人基本情况表</w:t>
      </w:r>
      <w:bookmarkEnd w:id="659"/>
      <w:bookmarkEnd w:id="660"/>
    </w:p>
    <w:tbl>
      <w:tblPr>
        <w:tblStyle w:val="19"/>
        <w:tblW w:w="847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89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投标人名称</w:t>
            </w:r>
          </w:p>
        </w:tc>
        <w:tc>
          <w:tcPr>
            <w:tcW w:w="6744" w:type="dxa"/>
            <w:gridSpan w:val="9"/>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107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邮政编码</w:t>
            </w:r>
          </w:p>
        </w:tc>
        <w:tc>
          <w:tcPr>
            <w:tcW w:w="2246" w:type="dxa"/>
            <w:gridSpan w:val="3"/>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107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电 话</w:t>
            </w:r>
          </w:p>
        </w:tc>
        <w:tc>
          <w:tcPr>
            <w:tcW w:w="2246" w:type="dxa"/>
            <w:gridSpan w:val="3"/>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89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传  真</w:t>
            </w:r>
          </w:p>
        </w:tc>
        <w:tc>
          <w:tcPr>
            <w:tcW w:w="2522" w:type="dxa"/>
            <w:gridSpan w:val="4"/>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107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网 址</w:t>
            </w:r>
          </w:p>
        </w:tc>
        <w:tc>
          <w:tcPr>
            <w:tcW w:w="2246" w:type="dxa"/>
            <w:gridSpan w:val="3"/>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组织结构</w:t>
            </w:r>
          </w:p>
        </w:tc>
        <w:tc>
          <w:tcPr>
            <w:tcW w:w="6744" w:type="dxa"/>
            <w:gridSpan w:val="9"/>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电话</w:t>
            </w:r>
          </w:p>
        </w:tc>
        <w:tc>
          <w:tcPr>
            <w:tcW w:w="89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860"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电话</w:t>
            </w:r>
          </w:p>
        </w:tc>
        <w:tc>
          <w:tcPr>
            <w:tcW w:w="89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4895" w:type="dxa"/>
            <w:gridSpan w:val="7"/>
            <w:tcBorders>
              <w:top w:val="single" w:color="000000" w:sz="4" w:space="0"/>
              <w:left w:val="single" w:color="000000" w:sz="4" w:space="0"/>
              <w:bottom w:val="single" w:color="000000" w:sz="4" w:space="0"/>
              <w:right w:val="single" w:color="000000" w:sz="4" w:space="0"/>
            </w:tcBorders>
            <w:vAlign w:val="center"/>
          </w:tcPr>
          <w:p>
            <w:pPr>
              <w:topLinePunct/>
              <w:ind w:firstLine="1050" w:firstLineChars="500"/>
              <w:rPr>
                <w:rStyle w:val="185"/>
                <w:rFonts w:ascii="宋体" w:hAnsi="宋体" w:cs="宋体"/>
                <w:sz w:val="21"/>
                <w:szCs w:val="21"/>
              </w:rPr>
            </w:pPr>
            <w:r>
              <w:rPr>
                <w:rStyle w:val="185"/>
                <w:rFonts w:hint="eastAsia" w:ascii="宋体" w:hAnsi="宋体" w:cs="宋体"/>
                <w:sz w:val="21"/>
                <w:szCs w:val="21"/>
              </w:rPr>
              <w:t>员工总人数：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其中</w:t>
            </w: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项目经理</w:t>
            </w:r>
          </w:p>
        </w:tc>
        <w:tc>
          <w:tcPr>
            <w:tcW w:w="1756"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高级职称人员</w:t>
            </w:r>
          </w:p>
        </w:tc>
        <w:tc>
          <w:tcPr>
            <w:tcW w:w="1756"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中级职称人员</w:t>
            </w:r>
          </w:p>
        </w:tc>
        <w:tc>
          <w:tcPr>
            <w:tcW w:w="1756"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初级职称人员</w:t>
            </w:r>
          </w:p>
        </w:tc>
        <w:tc>
          <w:tcPr>
            <w:tcW w:w="1756"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c>
          <w:tcPr>
            <w:tcW w:w="2299" w:type="dxa"/>
            <w:gridSpan w:val="4"/>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技术人员</w:t>
            </w:r>
          </w:p>
        </w:tc>
        <w:tc>
          <w:tcPr>
            <w:tcW w:w="1756" w:type="dxa"/>
            <w:gridSpan w:val="2"/>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04" w:hRule="atLeast"/>
          <w:jc w:val="center"/>
        </w:trPr>
        <w:tc>
          <w:tcPr>
            <w:tcW w:w="1728" w:type="dxa"/>
            <w:tcBorders>
              <w:top w:val="single" w:color="000000" w:sz="4" w:space="0"/>
              <w:left w:val="single" w:color="000000" w:sz="4" w:space="0"/>
              <w:bottom w:val="nil"/>
              <w:right w:val="single" w:color="000000" w:sz="4" w:space="0"/>
            </w:tcBorders>
            <w:vAlign w:val="center"/>
          </w:tcPr>
          <w:p>
            <w:pPr>
              <w:topLinePunct/>
              <w:ind w:firstLine="210" w:firstLineChars="100"/>
              <w:jc w:val="center"/>
              <w:rPr>
                <w:rStyle w:val="185"/>
                <w:rFonts w:ascii="宋体" w:hAnsi="宋体" w:cs="宋体"/>
                <w:sz w:val="21"/>
                <w:szCs w:val="21"/>
              </w:rPr>
            </w:pPr>
            <w:r>
              <w:rPr>
                <w:rStyle w:val="185"/>
                <w:rFonts w:hint="eastAsia" w:ascii="宋体" w:hAnsi="宋体" w:cs="宋体"/>
                <w:sz w:val="21"/>
                <w:szCs w:val="21"/>
              </w:rPr>
              <w:t>经营范围</w:t>
            </w:r>
          </w:p>
        </w:tc>
        <w:tc>
          <w:tcPr>
            <w:tcW w:w="6744" w:type="dxa"/>
            <w:gridSpan w:val="9"/>
            <w:tcBorders>
              <w:top w:val="single" w:color="000000" w:sz="4" w:space="0"/>
              <w:left w:val="single" w:color="000000" w:sz="4" w:space="0"/>
              <w:bottom w:val="nil"/>
              <w:right w:val="single" w:color="000000" w:sz="4" w:space="0"/>
            </w:tcBorders>
            <w:vAlign w:val="center"/>
          </w:tcPr>
          <w:p>
            <w:pPr>
              <w:topLinePunct/>
              <w:jc w:val="center"/>
              <w:rPr>
                <w:rStyle w:val="185"/>
                <w:rFonts w:ascii="宋体" w:hAnsi="宋体" w:cs="宋体"/>
                <w:sz w:val="21"/>
                <w:szCs w:val="21"/>
              </w:rPr>
            </w:pPr>
          </w:p>
          <w:p>
            <w:pPr>
              <w:topLinePunct/>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3" w:hRule="atLeast"/>
          <w:jc w:val="center"/>
        </w:trPr>
        <w:tc>
          <w:tcPr>
            <w:tcW w:w="1728"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备注</w:t>
            </w:r>
          </w:p>
        </w:tc>
        <w:tc>
          <w:tcPr>
            <w:tcW w:w="6744" w:type="dxa"/>
            <w:gridSpan w:val="9"/>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bl>
    <w:p>
      <w:pPr>
        <w:rPr>
          <w:rStyle w:val="185"/>
          <w:rFonts w:ascii="宋体" w:hAnsi="宋体" w:cs="宋体"/>
          <w:b/>
          <w:sz w:val="22"/>
        </w:rPr>
      </w:pPr>
      <w:r>
        <w:rPr>
          <w:rStyle w:val="185"/>
          <w:rFonts w:hint="eastAsia" w:ascii="宋体" w:hAnsi="宋体" w:cs="宋体"/>
          <w:b/>
          <w:sz w:val="21"/>
          <w:szCs w:val="21"/>
        </w:rPr>
        <w:t>备注：本表后应附投标人营业执照副本、资质证书副本、安全生产许可证副本、信用中国”网（www.creditchina.gov.cn））、“中国政府采购”网（www.ccgp.gov.cn））网页查询结果、信誉要求相关承诺等材料的复印件，应加盖公章。</w:t>
      </w:r>
    </w:p>
    <w:p>
      <w:pPr>
        <w:pStyle w:val="153"/>
        <w:spacing w:line="360" w:lineRule="auto"/>
        <w:rPr>
          <w:rStyle w:val="185"/>
          <w:rFonts w:ascii="宋体" w:hAnsi="宋体" w:eastAsia="宋体" w:cs="宋体"/>
          <w:b/>
          <w:sz w:val="22"/>
        </w:rPr>
      </w:pPr>
      <w:r>
        <w:rPr>
          <w:rStyle w:val="185"/>
          <w:rFonts w:hint="eastAsia" w:ascii="宋体" w:hAnsi="宋体" w:eastAsia="宋体" w:cs="宋体"/>
          <w:b/>
          <w:sz w:val="22"/>
        </w:rPr>
        <w:br w:type="page"/>
      </w:r>
    </w:p>
    <w:p>
      <w:pPr>
        <w:pStyle w:val="153"/>
        <w:spacing w:line="360" w:lineRule="auto"/>
        <w:outlineLvl w:val="1"/>
        <w:rPr>
          <w:rStyle w:val="185"/>
          <w:rFonts w:ascii="宋体" w:hAnsi="宋体" w:eastAsia="宋体" w:cs="宋体"/>
        </w:rPr>
      </w:pPr>
      <w:bookmarkStart w:id="661" w:name="_Toc19303"/>
      <w:bookmarkStart w:id="662" w:name="_Toc54608140"/>
      <w:r>
        <w:rPr>
          <w:rStyle w:val="185"/>
          <w:rFonts w:hint="eastAsia" w:ascii="宋体" w:hAnsi="宋体" w:eastAsia="宋体" w:cs="宋体"/>
          <w:b/>
          <w:bCs/>
        </w:rPr>
        <w:t>（二）近年财务状况表</w:t>
      </w:r>
      <w:bookmarkEnd w:id="661"/>
      <w:bookmarkEnd w:id="662"/>
    </w:p>
    <w:p>
      <w:pPr>
        <w:rPr>
          <w:rStyle w:val="185"/>
          <w:rFonts w:ascii="宋体" w:hAnsi="宋体" w:cs="宋体"/>
          <w:sz w:val="20"/>
        </w:rPr>
      </w:pPr>
      <w:r>
        <w:rPr>
          <w:rStyle w:val="185"/>
          <w:rFonts w:hint="eastAsia" w:ascii="宋体" w:hAnsi="宋体" w:cs="宋体"/>
          <w:sz w:val="20"/>
        </w:rPr>
        <w:t>备注：在此附财务审计报告的复印件，具体年份要求见第二章“投标人须知”的规定。</w:t>
      </w: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34"/>
      </w:pPr>
    </w:p>
    <w:p>
      <w:pPr>
        <w:pStyle w:val="153"/>
        <w:spacing w:line="360" w:lineRule="auto"/>
        <w:outlineLvl w:val="1"/>
        <w:rPr>
          <w:rStyle w:val="185"/>
          <w:rFonts w:ascii="宋体" w:hAnsi="宋体" w:eastAsia="宋体" w:cs="宋体"/>
          <w:b/>
          <w:bCs/>
        </w:rPr>
      </w:pPr>
      <w:bookmarkStart w:id="663" w:name="_Toc54608141"/>
      <w:r>
        <w:rPr>
          <w:rStyle w:val="185"/>
          <w:rFonts w:hint="eastAsia" w:ascii="宋体" w:hAnsi="宋体" w:eastAsia="宋体" w:cs="宋体"/>
          <w:b/>
          <w:bCs/>
        </w:rPr>
        <w:t>（三）招标公告对投标人的其他资格要求</w:t>
      </w:r>
      <w:bookmarkEnd w:id="663"/>
    </w:p>
    <w:p>
      <w:pPr>
        <w:pStyle w:val="153"/>
        <w:spacing w:line="360" w:lineRule="auto"/>
        <w:rPr>
          <w:rStyle w:val="185"/>
          <w:rFonts w:ascii="宋体" w:hAnsi="宋体" w:eastAsia="宋体" w:cs="宋体"/>
        </w:rPr>
      </w:pPr>
      <w:r>
        <w:rPr>
          <w:rStyle w:val="185"/>
          <w:rFonts w:hint="eastAsia" w:ascii="宋体" w:hAnsi="宋体" w:eastAsia="宋体" w:cs="宋体"/>
        </w:rPr>
        <w:br w:type="page"/>
      </w:r>
    </w:p>
    <w:p>
      <w:pPr>
        <w:pStyle w:val="153"/>
        <w:spacing w:line="360" w:lineRule="auto"/>
        <w:outlineLvl w:val="1"/>
        <w:rPr>
          <w:rStyle w:val="185"/>
          <w:rFonts w:ascii="宋体" w:hAnsi="宋体" w:eastAsia="宋体" w:cs="宋体"/>
          <w:b/>
          <w:bCs/>
        </w:rPr>
      </w:pPr>
      <w:bookmarkStart w:id="664" w:name="_Toc54608142"/>
      <w:bookmarkStart w:id="665" w:name="_Toc9153"/>
      <w:r>
        <w:rPr>
          <w:rStyle w:val="185"/>
          <w:rFonts w:hint="eastAsia" w:ascii="宋体" w:hAnsi="宋体" w:eastAsia="宋体" w:cs="宋体"/>
          <w:b/>
          <w:bCs/>
        </w:rPr>
        <w:t>（四）近年发生的诉讼及仲裁情况</w:t>
      </w:r>
      <w:bookmarkEnd w:id="664"/>
      <w:bookmarkEnd w:id="665"/>
    </w:p>
    <w:tbl>
      <w:tblPr>
        <w:tblStyle w:val="19"/>
        <w:tblW w:w="8528"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38"/>
        <w:gridCol w:w="938"/>
        <w:gridCol w:w="1236"/>
        <w:gridCol w:w="3508"/>
        <w:gridCol w:w="190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tcBorders>
              <w:top w:val="single" w:color="000000" w:sz="8"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类别</w:t>
            </w:r>
          </w:p>
        </w:tc>
        <w:tc>
          <w:tcPr>
            <w:tcW w:w="938"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序号</w:t>
            </w:r>
          </w:p>
        </w:tc>
        <w:tc>
          <w:tcPr>
            <w:tcW w:w="1236"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发生时间</w:t>
            </w:r>
          </w:p>
        </w:tc>
        <w:tc>
          <w:tcPr>
            <w:tcW w:w="3508" w:type="dxa"/>
            <w:tcBorders>
              <w:top w:val="single" w:color="000000" w:sz="8"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情况简介</w:t>
            </w:r>
          </w:p>
        </w:tc>
        <w:tc>
          <w:tcPr>
            <w:tcW w:w="1908" w:type="dxa"/>
            <w:tcBorders>
              <w:top w:val="single" w:color="000000" w:sz="8"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证明材料索引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restart"/>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诉</w:t>
            </w:r>
          </w:p>
          <w:p>
            <w:pPr>
              <w:jc w:val="center"/>
              <w:rPr>
                <w:rStyle w:val="185"/>
                <w:rFonts w:ascii="宋体" w:hAnsi="宋体" w:cs="宋体"/>
                <w:sz w:val="21"/>
                <w:szCs w:val="21"/>
              </w:rPr>
            </w:pPr>
            <w:r>
              <w:rPr>
                <w:rStyle w:val="185"/>
                <w:rFonts w:hint="eastAsia" w:ascii="宋体" w:hAnsi="宋体" w:cs="宋体"/>
                <w:sz w:val="21"/>
                <w:szCs w:val="21"/>
              </w:rPr>
              <w:t>讼</w:t>
            </w:r>
          </w:p>
          <w:p>
            <w:pPr>
              <w:jc w:val="center"/>
              <w:rPr>
                <w:rStyle w:val="185"/>
                <w:rFonts w:ascii="宋体" w:hAnsi="宋体" w:cs="宋体"/>
                <w:sz w:val="21"/>
                <w:szCs w:val="21"/>
              </w:rPr>
            </w:pPr>
            <w:r>
              <w:rPr>
                <w:rStyle w:val="185"/>
                <w:rFonts w:hint="eastAsia" w:ascii="宋体" w:hAnsi="宋体" w:cs="宋体"/>
                <w:sz w:val="21"/>
                <w:szCs w:val="21"/>
              </w:rPr>
              <w:t>情</w:t>
            </w:r>
          </w:p>
          <w:p>
            <w:pPr>
              <w:jc w:val="center"/>
              <w:rPr>
                <w:rStyle w:val="185"/>
                <w:rFonts w:ascii="宋体" w:hAnsi="宋体" w:cs="宋体"/>
                <w:sz w:val="21"/>
                <w:szCs w:val="21"/>
              </w:rPr>
            </w:pPr>
            <w:r>
              <w:rPr>
                <w:rStyle w:val="185"/>
                <w:rFonts w:hint="eastAsia" w:ascii="宋体" w:hAnsi="宋体" w:cs="宋体"/>
                <w:sz w:val="21"/>
                <w:szCs w:val="21"/>
              </w:rPr>
              <w:t>况</w:t>
            </w: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restart"/>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仲</w:t>
            </w:r>
          </w:p>
          <w:p>
            <w:pPr>
              <w:jc w:val="center"/>
              <w:rPr>
                <w:rStyle w:val="185"/>
                <w:rFonts w:ascii="宋体" w:hAnsi="宋体" w:cs="宋体"/>
                <w:sz w:val="21"/>
                <w:szCs w:val="21"/>
              </w:rPr>
            </w:pPr>
            <w:r>
              <w:rPr>
                <w:rStyle w:val="185"/>
                <w:rFonts w:hint="eastAsia" w:ascii="宋体" w:hAnsi="宋体" w:cs="宋体"/>
                <w:sz w:val="21"/>
                <w:szCs w:val="21"/>
              </w:rPr>
              <w:t>裁</w:t>
            </w:r>
          </w:p>
          <w:p>
            <w:pPr>
              <w:jc w:val="center"/>
              <w:rPr>
                <w:rStyle w:val="185"/>
                <w:rFonts w:ascii="宋体" w:hAnsi="宋体" w:cs="宋体"/>
                <w:sz w:val="21"/>
                <w:szCs w:val="21"/>
              </w:rPr>
            </w:pPr>
            <w:r>
              <w:rPr>
                <w:rStyle w:val="185"/>
                <w:rFonts w:hint="eastAsia" w:ascii="宋体" w:hAnsi="宋体" w:cs="宋体"/>
                <w:sz w:val="21"/>
                <w:szCs w:val="21"/>
              </w:rPr>
              <w:t>情</w:t>
            </w:r>
          </w:p>
          <w:p>
            <w:pPr>
              <w:jc w:val="center"/>
              <w:rPr>
                <w:rStyle w:val="185"/>
                <w:rFonts w:ascii="宋体" w:hAnsi="宋体" w:cs="宋体"/>
                <w:sz w:val="21"/>
                <w:szCs w:val="21"/>
              </w:rPr>
            </w:pPr>
            <w:r>
              <w:rPr>
                <w:rStyle w:val="185"/>
                <w:rFonts w:hint="eastAsia" w:ascii="宋体" w:hAnsi="宋体" w:cs="宋体"/>
                <w:sz w:val="21"/>
                <w:szCs w:val="21"/>
              </w:rPr>
              <w:t>况</w:t>
            </w: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4" w:space="0"/>
              <w:right w:val="single" w:color="000000" w:sz="8" w:space="0"/>
            </w:tcBorders>
            <w:vAlign w:val="center"/>
          </w:tcPr>
          <w:p>
            <w:pPr>
              <w:jc w:val="center"/>
              <w:rPr>
                <w:rStyle w:val="185"/>
                <w:rFonts w:ascii="宋体" w:hAnsi="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8" w:type="dxa"/>
            <w:vMerge w:val="continue"/>
            <w:tcBorders>
              <w:top w:val="single" w:color="000000" w:sz="4" w:space="0"/>
              <w:left w:val="single" w:color="000000" w:sz="8"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938" w:type="dxa"/>
            <w:tcBorders>
              <w:top w:val="single" w:color="000000" w:sz="4" w:space="0"/>
              <w:left w:val="single" w:color="000000" w:sz="4"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1236" w:type="dxa"/>
            <w:tcBorders>
              <w:top w:val="single" w:color="000000" w:sz="4" w:space="0"/>
              <w:left w:val="single" w:color="000000" w:sz="4"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3508" w:type="dxa"/>
            <w:tcBorders>
              <w:top w:val="single" w:color="000000" w:sz="4" w:space="0"/>
              <w:left w:val="single" w:color="000000" w:sz="4" w:space="0"/>
              <w:bottom w:val="single" w:color="000000" w:sz="8" w:space="0"/>
              <w:right w:val="single" w:color="000000" w:sz="4" w:space="0"/>
            </w:tcBorders>
            <w:vAlign w:val="center"/>
          </w:tcPr>
          <w:p>
            <w:pPr>
              <w:jc w:val="center"/>
              <w:rPr>
                <w:rStyle w:val="185"/>
                <w:rFonts w:ascii="宋体" w:hAnsi="宋体" w:cs="宋体"/>
                <w:sz w:val="21"/>
                <w:szCs w:val="21"/>
              </w:rPr>
            </w:pPr>
          </w:p>
        </w:tc>
        <w:tc>
          <w:tcPr>
            <w:tcW w:w="1908" w:type="dxa"/>
            <w:tcBorders>
              <w:top w:val="single" w:color="000000" w:sz="4" w:space="0"/>
              <w:left w:val="single" w:color="000000" w:sz="4" w:space="0"/>
              <w:bottom w:val="single" w:color="000000" w:sz="8" w:space="0"/>
              <w:right w:val="single" w:color="000000" w:sz="8" w:space="0"/>
            </w:tcBorders>
            <w:vAlign w:val="center"/>
          </w:tcPr>
          <w:p>
            <w:pPr>
              <w:jc w:val="center"/>
              <w:rPr>
                <w:rStyle w:val="185"/>
                <w:rFonts w:ascii="宋体" w:hAnsi="宋体" w:cs="宋体"/>
                <w:sz w:val="21"/>
                <w:szCs w:val="21"/>
              </w:rPr>
            </w:pPr>
          </w:p>
        </w:tc>
      </w:tr>
    </w:tbl>
    <w:p>
      <w:pPr>
        <w:rPr>
          <w:rStyle w:val="185"/>
          <w:rFonts w:ascii="宋体" w:hAnsi="宋体" w:cs="宋体"/>
        </w:rPr>
      </w:pPr>
      <w:r>
        <w:rPr>
          <w:rStyle w:val="185"/>
          <w:rFonts w:hint="eastAsia" w:ascii="宋体" w:hAnsi="宋体" w:cs="宋体"/>
          <w:b/>
          <w:sz w:val="21"/>
          <w:szCs w:val="21"/>
        </w:rPr>
        <w:t>备注：近年发生的诉讼和仲裁情况仅限于投标人败诉的，且与履行施工承包合同有关的案件，不包括调解结案以及未裁决的仲裁或未终审判决的诉讼。</w:t>
      </w:r>
    </w:p>
    <w:p>
      <w:pPr>
        <w:rPr>
          <w:rStyle w:val="185"/>
          <w:rFonts w:ascii="宋体" w:hAnsi="宋体" w:cs="宋体"/>
        </w:rPr>
        <w:sectPr>
          <w:pgSz w:w="11906" w:h="16838"/>
          <w:pgMar w:top="1440" w:right="1797" w:bottom="1440" w:left="1797" w:header="851" w:footer="851" w:gutter="0"/>
          <w:pgNumType w:fmt="numberInDash"/>
          <w:cols w:space="720" w:num="1"/>
          <w:docGrid w:linePitch="312" w:charSpace="0"/>
        </w:sectPr>
      </w:pPr>
    </w:p>
    <w:p>
      <w:pPr>
        <w:pStyle w:val="153"/>
        <w:spacing w:line="360" w:lineRule="auto"/>
        <w:outlineLvl w:val="1"/>
        <w:rPr>
          <w:rStyle w:val="185"/>
          <w:rFonts w:ascii="宋体" w:hAnsi="宋体" w:eastAsia="宋体" w:cs="宋体"/>
          <w:b/>
          <w:bCs/>
        </w:rPr>
      </w:pPr>
      <w:bookmarkStart w:id="666" w:name="_Toc54608143"/>
      <w:bookmarkStart w:id="667" w:name="_Toc25064"/>
      <w:r>
        <w:rPr>
          <w:rStyle w:val="185"/>
          <w:rFonts w:hint="eastAsia" w:ascii="宋体" w:hAnsi="宋体" w:eastAsia="宋体" w:cs="宋体"/>
          <w:b/>
          <w:bCs/>
        </w:rPr>
        <w:t>（五）近年完成的类似项目情况表</w:t>
      </w:r>
      <w:bookmarkEnd w:id="666"/>
      <w:bookmarkEnd w:id="667"/>
    </w:p>
    <w:tbl>
      <w:tblPr>
        <w:tblStyle w:val="19"/>
        <w:tblW w:w="8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6"/>
        <w:gridCol w:w="6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项目名称</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项目所在地</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发包人名称</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发包人地址</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发包人电话</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合同价格</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开工日期</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竣工日期</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承担的工作</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工程质量</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项目经理</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8"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r>
              <w:rPr>
                <w:rStyle w:val="185"/>
                <w:rFonts w:hint="eastAsia" w:ascii="宋体" w:hAnsi="宋体" w:cs="宋体"/>
                <w:sz w:val="21"/>
                <w:szCs w:val="21"/>
              </w:rPr>
              <w:t>项目描述</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p>
            <w:pPr>
              <w:topLinePunct/>
              <w:jc w:val="center"/>
              <w:rPr>
                <w:rStyle w:val="185"/>
                <w:rFonts w:ascii="宋体" w:hAnsi="宋体" w:cs="宋体"/>
                <w:sz w:val="21"/>
                <w:szCs w:val="21"/>
              </w:rPr>
            </w:pPr>
          </w:p>
          <w:p>
            <w:pPr>
              <w:topLinePunct/>
              <w:jc w:val="center"/>
              <w:rPr>
                <w:rStyle w:val="185"/>
                <w:rFonts w:ascii="宋体" w:hAnsi="宋体" w:cs="宋体"/>
                <w:sz w:val="21"/>
                <w:szCs w:val="21"/>
              </w:rPr>
            </w:pPr>
          </w:p>
          <w:p>
            <w:pPr>
              <w:topLinePunct/>
              <w:jc w:val="center"/>
              <w:rPr>
                <w:rStyle w:val="185"/>
                <w:rFonts w:ascii="宋体" w:hAnsi="宋体" w:cs="宋体"/>
                <w:sz w:val="21"/>
                <w:szCs w:val="21"/>
              </w:rPr>
            </w:pPr>
          </w:p>
          <w:p>
            <w:pPr>
              <w:topLinePunct/>
              <w:jc w:val="center"/>
              <w:rPr>
                <w:rStyle w:val="185"/>
                <w:rFonts w:ascii="宋体" w:hAnsi="宋体" w:cs="宋体"/>
                <w:sz w:val="21"/>
                <w:szCs w:val="21"/>
              </w:rPr>
            </w:pPr>
          </w:p>
          <w:p>
            <w:pPr>
              <w:topLinePunct/>
              <w:jc w:val="center"/>
              <w:rPr>
                <w:rStyle w:val="185"/>
                <w:rFonts w:ascii="宋体" w:hAnsi="宋体" w:cs="宋体"/>
                <w:sz w:val="21"/>
                <w:szCs w:val="21"/>
              </w:rPr>
            </w:pPr>
          </w:p>
          <w:p>
            <w:pPr>
              <w:topLinePunct/>
              <w:jc w:val="center"/>
              <w:rPr>
                <w:rStyle w:val="185"/>
                <w:rFonts w:ascii="宋体" w:hAnsi="宋体" w:cs="宋体"/>
                <w:sz w:val="21"/>
                <w:szCs w:val="21"/>
              </w:rPr>
            </w:pPr>
          </w:p>
          <w:p>
            <w:pPr>
              <w:topLinePunct/>
              <w:jc w:val="center"/>
              <w:rPr>
                <w:rStyle w:val="185"/>
                <w:rFonts w:ascii="宋体" w:hAnsi="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2226" w:type="dxa"/>
            <w:tcBorders>
              <w:top w:val="single" w:color="000000" w:sz="4" w:space="0"/>
              <w:left w:val="single" w:color="000000" w:sz="4" w:space="0"/>
              <w:bottom w:val="single" w:color="000000" w:sz="4" w:space="0"/>
              <w:right w:val="single" w:color="000000" w:sz="4" w:space="0"/>
            </w:tcBorders>
            <w:vAlign w:val="center"/>
          </w:tcPr>
          <w:p>
            <w:pPr>
              <w:jc w:val="center"/>
              <w:rPr>
                <w:rStyle w:val="185"/>
                <w:rFonts w:ascii="宋体" w:hAnsi="宋体" w:cs="宋体"/>
                <w:sz w:val="21"/>
                <w:szCs w:val="21"/>
              </w:rPr>
            </w:pPr>
            <w:r>
              <w:rPr>
                <w:rStyle w:val="185"/>
                <w:rFonts w:hint="eastAsia" w:ascii="宋体" w:hAnsi="宋体" w:cs="宋体"/>
                <w:sz w:val="21"/>
                <w:szCs w:val="21"/>
              </w:rPr>
              <w:t>备注</w:t>
            </w:r>
          </w:p>
        </w:tc>
        <w:tc>
          <w:tcPr>
            <w:tcW w:w="6134" w:type="dxa"/>
            <w:tcBorders>
              <w:top w:val="single" w:color="000000" w:sz="4" w:space="0"/>
              <w:left w:val="single" w:color="000000" w:sz="4" w:space="0"/>
              <w:bottom w:val="single" w:color="000000" w:sz="4" w:space="0"/>
              <w:right w:val="single" w:color="000000" w:sz="4" w:space="0"/>
            </w:tcBorders>
            <w:vAlign w:val="center"/>
          </w:tcPr>
          <w:p>
            <w:pPr>
              <w:topLinePunct/>
              <w:jc w:val="center"/>
              <w:rPr>
                <w:rStyle w:val="185"/>
                <w:rFonts w:ascii="宋体" w:hAnsi="宋体" w:cs="宋体"/>
                <w:sz w:val="21"/>
                <w:szCs w:val="21"/>
              </w:rPr>
            </w:pPr>
          </w:p>
        </w:tc>
      </w:tr>
    </w:tbl>
    <w:p>
      <w:pPr>
        <w:rPr>
          <w:rStyle w:val="185"/>
          <w:rFonts w:ascii="宋体" w:hAnsi="宋体" w:cs="宋体"/>
        </w:rPr>
      </w:pPr>
      <w:r>
        <w:rPr>
          <w:rStyle w:val="185"/>
          <w:rFonts w:hint="eastAsia" w:ascii="宋体" w:hAnsi="宋体" w:cs="宋体"/>
          <w:sz w:val="21"/>
          <w:szCs w:val="21"/>
        </w:rPr>
        <w:t>备注：本表后附业绩合同、中标通知书的复印件。每张表格只填写一个项目，并标明序号。</w:t>
      </w:r>
    </w:p>
    <w:p>
      <w:pPr>
        <w:rPr>
          <w:rStyle w:val="185"/>
          <w:rFonts w:ascii="宋体" w:hAnsi="宋体" w:cs="宋体"/>
        </w:rPr>
      </w:pPr>
    </w:p>
    <w:p>
      <w:pPr>
        <w:pStyle w:val="124"/>
        <w:spacing w:line="360" w:lineRule="auto"/>
        <w:jc w:val="center"/>
        <w:rPr>
          <w:rStyle w:val="185"/>
          <w:rFonts w:ascii="宋体" w:hAnsi="宋体" w:eastAsia="宋体" w:cs="宋体"/>
        </w:rPr>
      </w:pPr>
      <w:r>
        <w:rPr>
          <w:rStyle w:val="185"/>
          <w:rFonts w:hint="eastAsia" w:ascii="宋体" w:hAnsi="宋体" w:eastAsia="宋体" w:cs="宋体"/>
        </w:rPr>
        <w:br w:type="page"/>
      </w:r>
    </w:p>
    <w:p>
      <w:pPr>
        <w:pStyle w:val="4"/>
        <w:jc w:val="center"/>
        <w:rPr>
          <w:rFonts w:ascii="宋体" w:hAnsi="宋体" w:eastAsia="宋体" w:cs="宋体"/>
        </w:rPr>
      </w:pPr>
      <w:bookmarkStart w:id="668" w:name="_Toc54608144"/>
      <w:r>
        <w:rPr>
          <w:rFonts w:hint="eastAsia" w:ascii="宋体" w:hAnsi="宋体" w:eastAsia="宋体" w:cs="宋体"/>
        </w:rPr>
        <w:t>九、其他材料</w:t>
      </w:r>
      <w:bookmarkEnd w:id="668"/>
    </w:p>
    <w:p>
      <w:pPr>
        <w:rPr>
          <w:rStyle w:val="185"/>
          <w:rFonts w:ascii="宋体" w:hAnsi="宋体" w:cs="宋体"/>
        </w:rPr>
      </w:pPr>
    </w:p>
    <w:p>
      <w:pPr>
        <w:rPr>
          <w:rStyle w:val="185"/>
          <w:rFonts w:ascii="宋体" w:hAnsi="宋体" w:cs="宋体"/>
        </w:rPr>
      </w:pPr>
    </w:p>
    <w:p>
      <w:pPr>
        <w:rPr>
          <w:rStyle w:val="185"/>
          <w:rFonts w:ascii="宋体" w:hAnsi="宋体" w:cs="宋体"/>
        </w:rPr>
      </w:pPr>
    </w:p>
    <w:p>
      <w:pPr>
        <w:rPr>
          <w:rStyle w:val="185"/>
          <w:rFonts w:ascii="宋体" w:hAnsi="宋体" w:cs="宋体"/>
        </w:rPr>
      </w:pPr>
    </w:p>
    <w:p>
      <w:pPr>
        <w:rPr>
          <w:rStyle w:val="185"/>
          <w:rFonts w:ascii="宋体" w:hAnsi="宋体" w:cs="宋体"/>
        </w:rPr>
      </w:pPr>
    </w:p>
    <w:p>
      <w:pPr>
        <w:rPr>
          <w:rStyle w:val="185"/>
          <w:rFonts w:ascii="宋体" w:hAnsi="宋体" w:cs="宋体"/>
        </w:rPr>
      </w:pPr>
    </w:p>
    <w:p>
      <w:pPr>
        <w:rPr>
          <w:rStyle w:val="185"/>
          <w:rFonts w:ascii="宋体" w:hAnsi="宋体" w:cs="宋体"/>
        </w:rPr>
      </w:pPr>
    </w:p>
    <w:p>
      <w:pPr>
        <w:rPr>
          <w:rStyle w:val="185"/>
          <w:rFonts w:ascii="宋体" w:hAnsi="宋体" w:cs="宋体"/>
        </w:rPr>
      </w:pPr>
    </w:p>
    <w:p>
      <w:pPr>
        <w:rPr>
          <w:rStyle w:val="185"/>
          <w:rFonts w:ascii="宋体" w:hAnsi="宋体" w:cs="宋体"/>
        </w:rPr>
      </w:pPr>
    </w:p>
    <w:p>
      <w:pPr>
        <w:rPr>
          <w:rStyle w:val="185"/>
          <w:rFonts w:ascii="宋体" w:hAnsi="宋体" w:cs="宋体"/>
        </w:rPr>
      </w:pPr>
    </w:p>
    <w:sectPr>
      <w:pgSz w:w="11906" w:h="16838"/>
      <w:pgMar w:top="1418" w:right="1644" w:bottom="1418" w:left="1644" w:header="851" w:footer="799"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6432" behindDoc="0" locked="0" layoutInCell="1" allowOverlap="1">
              <wp:simplePos x="0" y="0"/>
              <wp:positionH relativeFrom="margin">
                <wp:posOffset>2377440</wp:posOffset>
              </wp:positionH>
              <wp:positionV relativeFrom="paragraph">
                <wp:posOffset>-3175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7.2pt;margin-top:-0.25pt;height:144pt;width:144pt;mso-position-horizontal-relative:margin;mso-wrap-style:none;z-index:251666432;mso-width-relative:page;mso-height-relative:page;" filled="f" stroked="f" coordsize="21600,21600" o:gfxdata="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RiFU3XAAAACQEAAA8AAAAAAAAAAQAgAAAAIgAAAGRycy9kb3ducmV2LnhtbFBLAQIUABQA&#10;AAAIAIdO4kDK3dcMKgIAAFcEAAAOAAAAAAAAAAEAIAAAACYBAABkcnMvZTJvRG9jLnhtbFBLBQYA&#10;AAAABgAGAFkBAADC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sdt>
    <w:sdtPr>
      <w:id w:val="1887144823"/>
    </w:sdtPr>
    <w:sdtContent>
      <w:p>
        <w:pPr>
          <w:pStyle w:val="10"/>
          <w:jc w:val="center"/>
        </w:pPr>
      </w:p>
      <w:p>
        <w:pPr>
          <w:pStyle w:val="10"/>
          <w:jc w:val="center"/>
          <w:rPr>
            <w:rStyle w:val="185"/>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rStyle w:val="18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rStyle w:val="185"/>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0"/>
                            <w:rPr>
                              <w:rStyle w:val="185"/>
                            </w:rPr>
                          </w:pPr>
                        </w:p>
                        <w:p>
                          <w:pPr>
                            <w:rPr>
                              <w:rStyle w:val="185"/>
                            </w:rPr>
                          </w:pPr>
                        </w:p>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pPZA0gAAAAUBAAAPAAAAAAAAAAEAIAAAACIAAABkcnMvZG93bnJldi54bWxQSwEC&#10;FAAUAAAACACHTuJAQohfnfoBAAAIBAAADgAAAAAAAAABACAAAAAhAQAAZHJzL2Uyb0RvYy54bWxQ&#10;SwUGAAAAAAYABgBZAQAAjQUAAAAA&#10;">
              <v:fill on="f" focussize="0,0"/>
              <v:stroke on="f"/>
              <v:imagedata o:title=""/>
              <o:lock v:ext="edit" aspectratio="f"/>
              <v:textbox inset="0mm,0mm,0mm,0mm">
                <w:txbxContent>
                  <w:p>
                    <w:pPr>
                      <w:pStyle w:val="10"/>
                      <w:rPr>
                        <w:rStyle w:val="185"/>
                      </w:rPr>
                    </w:pPr>
                  </w:p>
                  <w:p>
                    <w:pPr>
                      <w:rPr>
                        <w:rStyle w:val="185"/>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rPr>
        <w:rStyle w:val="185"/>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857885" cy="222250"/>
              <wp:effectExtent l="0" t="0" r="0" b="0"/>
              <wp:wrapNone/>
              <wp:docPr id="4"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857885" cy="22225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7.5pt;width:67.55pt;mso-position-horizontal:center;mso-position-horizontal-relative:margin;mso-wrap-style:none;z-index:251664384;mso-width-relative:page;mso-height-relative:page;" filled="f" stroked="f" coordsize="21600,21600" o:gfxdata="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B29b80gAAAAQBAAAPAAAAAAAAAAEAIAAAACIAAABkcnMvZG93bnJldi54bWxQ&#10;SwECFAAUAAAACACHTuJAxifMn/0BAAAEBAAADgAAAAAAAAABACAAAAAhAQAAZHJzL2Uyb0RvYy54&#10;bWxQSwUGAAAAAAYABgBZAQAAk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rPr>
                              <w:rStyle w:val="185"/>
                            </w:rPr>
                          </w:pPr>
                        </w:p>
                      </w:txbxContent>
                    </wps:txbx>
                    <wps:bodyPr rot="0" vert="horz" wrap="square" lIns="0" tIns="0" rIns="0" bIns="0" anchor="t" anchorCtr="0" upright="1">
                      <a:noAutofit/>
                    </wps:bodyPr>
                  </wps:wsp>
                </a:graphicData>
              </a:graphic>
            </wp:anchor>
          </w:drawing>
        </mc:Choice>
        <mc:Fallback>
          <w:pict>
            <v:shape id="Text Box 1028"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9kDSAAAABQEAAA8AAAAAAAAAAQAgAAAAIgAAAGRycy9kb3ducmV2LnhtbFBLAQIU&#10;ABQAAAAIAIdO4kAg5E5c+QEAAAgEAAAOAAAAAAAAAAEAIAAAACEBAABkcnMvZTJvRG9jLnhtbFBL&#10;BQYAAAAABgAGAFkBAACMBQAAAAA=&#10;">
              <v:fill on="f" focussize="0,0"/>
              <v:stroke on="f"/>
              <v:imagedata o:title=""/>
              <o:lock v:ext="edit" aspectratio="f"/>
              <v:textbox inset="0mm,0mm,0mm,0mm">
                <w:txbxContent>
                  <w:p>
                    <w:pPr>
                      <w:rPr>
                        <w:rStyle w:val="185"/>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85"/>
        <w:sz w:val="21"/>
      </w:rPr>
    </w:pPr>
    <w:r>
      <w:rPr>
        <w:sz w:val="21"/>
      </w:rPr>
      <mc:AlternateContent>
        <mc:Choice Requires="wps">
          <w:drawing>
            <wp:anchor distT="0" distB="0" distL="114300" distR="114300" simplePos="0" relativeHeight="251665408" behindDoc="0" locked="0" layoutInCell="1" allowOverlap="1">
              <wp:simplePos x="0" y="0"/>
              <wp:positionH relativeFrom="margin">
                <wp:posOffset>2377440</wp:posOffset>
              </wp:positionH>
              <wp:positionV relativeFrom="paragraph">
                <wp:posOffset>-3175</wp:posOffset>
              </wp:positionV>
              <wp:extent cx="1256030" cy="222250"/>
              <wp:effectExtent l="0" t="0" r="1270" b="6350"/>
              <wp:wrapNone/>
              <wp:docPr id="2"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6306" cy="22225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- 69 -</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 id="Text Box 1031" o:spid="_x0000_s1026" o:spt="202" type="#_x0000_t202" style="position:absolute;left:0pt;margin-left:187.2pt;margin-top:-0.25pt;height:17.5pt;width:98.9pt;mso-position-horizontal-relative:margin;z-index:251665408;mso-width-relative:page;mso-height-relative:page;" filled="f" stroked="f" coordsize="21600,21600" o:gfxdata="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vUIptYAAAAIAQAADwAAAAAAAAABACAAAAAiAAAAZHJzL2Rvd25yZXYu&#10;eG1sUEsBAhQAFAAAAAgAh07iQOMPRzD9AQAABwQAAA4AAAAAAAAAAQAgAAAAJQEAAGRycy9lMm9E&#10;b2MueG1sUEsFBgAAAAAGAAYAWQEAAJQFA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- 69 -</w:t>
                    </w:r>
                    <w:r>
                      <w:rPr>
                        <w:rFonts w:hint="eastAsia"/>
                      </w:rPr>
                      <w:fldChar w:fldCharType="end"/>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rPr>
                              <w:rStyle w:val="185"/>
                            </w:rPr>
                          </w:pP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9kDSAAAABQEAAA8AAAAAAAAAAQAgAAAAIgAAAGRycy9kb3ducmV2LnhtbFBLAQIU&#10;ABQAAAAIAIdO4kDukt2G+QEAAAgEAAAOAAAAAAAAAAEAIAAAACEBAABkcnMvZTJvRG9jLnhtbFBL&#10;BQYAAAAABgAGAFkBAACMBQAAAAA=&#10;">
              <v:fill on="f" focussize="0,0"/>
              <v:stroke on="f"/>
              <v:imagedata o:title=""/>
              <o:lock v:ext="edit" aspectratio="f"/>
              <v:textbox inset="0mm,0mm,0mm,0mm">
                <w:txbxContent>
                  <w:p>
                    <w:pPr>
                      <w:rPr>
                        <w:rStyle w:val="185"/>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Style w:val="185"/>
        <w:b/>
        <w:bCs/>
      </w:rPr>
    </w:pPr>
    <w:r>
      <w:rPr>
        <w:rFonts w:hint="eastAsia"/>
        <w:b/>
        <w:bCs/>
      </w:rPr>
      <w:t>郑州市第二初级中学足球场和跑道合成材料面层养护项目招标文件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Style w:val="18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bCs/>
      </w:rPr>
    </w:pPr>
    <w:r>
      <w:rPr>
        <w:rFonts w:hint="eastAsia"/>
        <w:b/>
        <w:bCs/>
      </w:rPr>
      <w:t>郑州市第二初级中学足球场和跑道合成材料面层养护项目招标文件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b/>
        <w:bCs/>
      </w:rPr>
    </w:pPr>
  </w:p>
  <w:p>
    <w:pPr>
      <w:pStyle w:val="11"/>
      <w:jc w:val="right"/>
      <w:rPr>
        <w:b/>
        <w:bCs/>
      </w:rPr>
    </w:pPr>
    <w:r>
      <w:rPr>
        <w:rFonts w:hint="eastAsia"/>
        <w:b/>
        <w:bCs/>
      </w:rPr>
      <w:t>郑州市第二初级中学足球场和跑道合成材料面层养护项目招标文件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065BD5"/>
    <w:multiLevelType w:val="singleLevel"/>
    <w:tmpl w:val="DF065BD5"/>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suff w:val="nothing"/>
      <w:lvlText w:val="第%1章 "/>
      <w:lvlJc w:val="left"/>
      <w:pPr>
        <w:ind w:left="0" w:firstLine="0"/>
      </w:pPr>
      <w:rPr>
        <w:rFonts w:hint="eastAsia" w:ascii="方正大标宋简体" w:eastAsia="方正大标宋简体"/>
        <w:b w:val="0"/>
        <w:i w:val="0"/>
        <w:sz w:val="36"/>
        <w:szCs w:val="36"/>
      </w:rPr>
    </w:lvl>
    <w:lvl w:ilvl="1" w:tentative="0">
      <w:start w:val="1"/>
      <w:numFmt w:val="decimal"/>
      <w:suff w:val="nothing"/>
      <w:lvlText w:val="    %2、"/>
      <w:lvlJc w:val="left"/>
      <w:pPr>
        <w:ind w:left="2977"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vanish w:val="0"/>
        <w:color w:val="000000"/>
        <w:spacing w:val="0"/>
        <w:position w:val="0"/>
        <w:u w:val="none"/>
        <w:vertAlign w:val="baseline"/>
      </w:rPr>
    </w:lvl>
    <w:lvl w:ilvl="3" w:tentative="0">
      <w:start w:val="1"/>
      <w:numFmt w:val="decimal"/>
      <w:pStyle w:val="6"/>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2"/>
    <w:multiLevelType w:val="singleLevel"/>
    <w:tmpl w:val="00000002"/>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56F375B7"/>
    <w:multiLevelType w:val="singleLevel"/>
    <w:tmpl w:val="56F375B7"/>
    <w:lvl w:ilvl="0" w:tentative="0">
      <w:start w:val="2"/>
      <w:numFmt w:val="chineseCounting"/>
      <w:suff w:val="nothing"/>
      <w:lvlText w:val="%1、"/>
      <w:lvlJc w:val="left"/>
    </w:lvl>
  </w:abstractNum>
  <w:abstractNum w:abstractNumId="5">
    <w:nsid w:val="74720E1C"/>
    <w:multiLevelType w:val="multilevel"/>
    <w:tmpl w:val="74720E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0"/>
  <w:doNotUseMarginsForDrawingGridOrigin w:val="1"/>
  <w:drawingGridHorizontalOrigin w:val="1800"/>
  <w:drawingGridVerticalOrigin w:val="144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2C"/>
    <w:rsid w:val="000664DC"/>
    <w:rsid w:val="00075D99"/>
    <w:rsid w:val="001B685D"/>
    <w:rsid w:val="00260A7B"/>
    <w:rsid w:val="00272FC2"/>
    <w:rsid w:val="002B13E1"/>
    <w:rsid w:val="0031250B"/>
    <w:rsid w:val="003E5280"/>
    <w:rsid w:val="0040522E"/>
    <w:rsid w:val="00414CBC"/>
    <w:rsid w:val="00484E51"/>
    <w:rsid w:val="00486B9B"/>
    <w:rsid w:val="00503A99"/>
    <w:rsid w:val="00524CDD"/>
    <w:rsid w:val="0059702B"/>
    <w:rsid w:val="005C34A5"/>
    <w:rsid w:val="0063392F"/>
    <w:rsid w:val="0070519F"/>
    <w:rsid w:val="007365C5"/>
    <w:rsid w:val="007A5AF2"/>
    <w:rsid w:val="007D0BAD"/>
    <w:rsid w:val="008531CC"/>
    <w:rsid w:val="008A17FD"/>
    <w:rsid w:val="00956CE1"/>
    <w:rsid w:val="00990C2C"/>
    <w:rsid w:val="00A00C55"/>
    <w:rsid w:val="00A14643"/>
    <w:rsid w:val="00A905DA"/>
    <w:rsid w:val="00C61A08"/>
    <w:rsid w:val="00CD7A60"/>
    <w:rsid w:val="00CE7800"/>
    <w:rsid w:val="00D1047B"/>
    <w:rsid w:val="00D205C6"/>
    <w:rsid w:val="00D46F69"/>
    <w:rsid w:val="00DF2209"/>
    <w:rsid w:val="00EB29A0"/>
    <w:rsid w:val="020A33E9"/>
    <w:rsid w:val="02F379E7"/>
    <w:rsid w:val="039E1873"/>
    <w:rsid w:val="03E239A1"/>
    <w:rsid w:val="08EF17BC"/>
    <w:rsid w:val="08F3082C"/>
    <w:rsid w:val="09C752E1"/>
    <w:rsid w:val="0A113A31"/>
    <w:rsid w:val="0EA12DD0"/>
    <w:rsid w:val="15720CE6"/>
    <w:rsid w:val="170358E2"/>
    <w:rsid w:val="17526EA5"/>
    <w:rsid w:val="18296E0D"/>
    <w:rsid w:val="189555C1"/>
    <w:rsid w:val="1960102C"/>
    <w:rsid w:val="198210B4"/>
    <w:rsid w:val="19C1337E"/>
    <w:rsid w:val="1A232682"/>
    <w:rsid w:val="1BE46890"/>
    <w:rsid w:val="1C800BFF"/>
    <w:rsid w:val="1D572146"/>
    <w:rsid w:val="20BE6DF3"/>
    <w:rsid w:val="2173533B"/>
    <w:rsid w:val="25E930E2"/>
    <w:rsid w:val="26376D7D"/>
    <w:rsid w:val="277B2A58"/>
    <w:rsid w:val="286E701C"/>
    <w:rsid w:val="2C777993"/>
    <w:rsid w:val="2DF326E2"/>
    <w:rsid w:val="2EB517F9"/>
    <w:rsid w:val="2EC13714"/>
    <w:rsid w:val="315465FE"/>
    <w:rsid w:val="319054DC"/>
    <w:rsid w:val="32641962"/>
    <w:rsid w:val="33894B4D"/>
    <w:rsid w:val="380144C6"/>
    <w:rsid w:val="38567C64"/>
    <w:rsid w:val="39057199"/>
    <w:rsid w:val="398F2721"/>
    <w:rsid w:val="3C725639"/>
    <w:rsid w:val="3C7E1644"/>
    <w:rsid w:val="3E0C1513"/>
    <w:rsid w:val="3E737F5B"/>
    <w:rsid w:val="3F022774"/>
    <w:rsid w:val="3FA20211"/>
    <w:rsid w:val="3FF0614B"/>
    <w:rsid w:val="46E1271C"/>
    <w:rsid w:val="4A2D63C8"/>
    <w:rsid w:val="4A6749EF"/>
    <w:rsid w:val="4E4E527C"/>
    <w:rsid w:val="4E5B1354"/>
    <w:rsid w:val="4EA35AC6"/>
    <w:rsid w:val="50B22388"/>
    <w:rsid w:val="53262D58"/>
    <w:rsid w:val="558C18A0"/>
    <w:rsid w:val="558C268B"/>
    <w:rsid w:val="56CE2EB1"/>
    <w:rsid w:val="57B66BDC"/>
    <w:rsid w:val="5A7E4B8B"/>
    <w:rsid w:val="5A8A585C"/>
    <w:rsid w:val="5E7B6E71"/>
    <w:rsid w:val="63F00064"/>
    <w:rsid w:val="64CC1946"/>
    <w:rsid w:val="664D4135"/>
    <w:rsid w:val="669A3E65"/>
    <w:rsid w:val="673F35B5"/>
    <w:rsid w:val="69480E1B"/>
    <w:rsid w:val="69880F77"/>
    <w:rsid w:val="69DD3B35"/>
    <w:rsid w:val="6FCF666D"/>
    <w:rsid w:val="70797644"/>
    <w:rsid w:val="72CF0090"/>
    <w:rsid w:val="72E17697"/>
    <w:rsid w:val="74653609"/>
    <w:rsid w:val="74C658A2"/>
    <w:rsid w:val="74E55F63"/>
    <w:rsid w:val="771A19FC"/>
    <w:rsid w:val="781C0ADA"/>
    <w:rsid w:val="799B5EB3"/>
    <w:rsid w:val="7A060E8C"/>
    <w:rsid w:val="7ABB4E8E"/>
    <w:rsid w:val="7AF16B67"/>
    <w:rsid w:val="7B036C85"/>
    <w:rsid w:val="7B244D93"/>
    <w:rsid w:val="7C4F2862"/>
    <w:rsid w:val="7CBE02B4"/>
    <w:rsid w:val="7D55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宋体" w:cs="黑体"/>
      <w:kern w:val="2"/>
      <w:sz w:val="24"/>
      <w:szCs w:val="24"/>
      <w:lang w:val="en-US" w:eastAsia="zh-CN" w:bidi="ar-SA"/>
    </w:rPr>
  </w:style>
  <w:style w:type="paragraph" w:styleId="3">
    <w:name w:val="heading 1"/>
    <w:basedOn w:val="1"/>
    <w:next w:val="1"/>
    <w:link w:val="289"/>
    <w:qFormat/>
    <w:uiPriority w:val="0"/>
    <w:pPr>
      <w:keepNext/>
      <w:keepLines/>
      <w:spacing w:before="340" w:after="330" w:line="576" w:lineRule="auto"/>
      <w:outlineLvl w:val="0"/>
    </w:pPr>
    <w:rPr>
      <w:b/>
      <w:kern w:val="44"/>
      <w:sz w:val="44"/>
    </w:rPr>
  </w:style>
  <w:style w:type="paragraph" w:styleId="4">
    <w:name w:val="heading 2"/>
    <w:basedOn w:val="1"/>
    <w:next w:val="1"/>
    <w:link w:val="290"/>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numPr>
        <w:ilvl w:val="3"/>
        <w:numId w:val="1"/>
      </w:numPr>
      <w:spacing w:before="280" w:after="290" w:line="374" w:lineRule="auto"/>
      <w:outlineLvl w:val="3"/>
    </w:pPr>
    <w:rPr>
      <w:rFonts w:ascii="Arial" w:hAnsi="Arial" w:eastAsia="黑体" w:cs="Times New Roman"/>
      <w:b/>
      <w:bCs/>
      <w:kern w:val="0"/>
      <w:sz w:val="28"/>
      <w:szCs w:val="28"/>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7">
    <w:name w:val="caption"/>
    <w:basedOn w:val="1"/>
    <w:next w:val="1"/>
    <w:qFormat/>
    <w:uiPriority w:val="0"/>
    <w:pPr>
      <w:spacing w:before="152" w:after="160"/>
    </w:pPr>
    <w:rPr>
      <w:rFonts w:ascii="Arial" w:hAnsi="Arial" w:eastAsia="黑体"/>
      <w:sz w:val="20"/>
      <w:szCs w:val="20"/>
    </w:rPr>
  </w:style>
  <w:style w:type="paragraph" w:styleId="8">
    <w:name w:val="annotation text"/>
    <w:basedOn w:val="1"/>
    <w:qFormat/>
    <w:uiPriority w:val="0"/>
    <w:pPr>
      <w:jc w:val="left"/>
    </w:pPr>
  </w:style>
  <w:style w:type="paragraph" w:styleId="9">
    <w:name w:val="Date"/>
    <w:basedOn w:val="1"/>
    <w:next w:val="1"/>
    <w:link w:val="201"/>
    <w:qFormat/>
    <w:uiPriority w:val="0"/>
    <w:rPr>
      <w:kern w:val="0"/>
      <w:szCs w:val="20"/>
    </w:rPr>
  </w:style>
  <w:style w:type="paragraph" w:styleId="10">
    <w:name w:val="footer"/>
    <w:basedOn w:val="1"/>
    <w:link w:val="208"/>
    <w:qFormat/>
    <w:uiPriority w:val="99"/>
    <w:pPr>
      <w:tabs>
        <w:tab w:val="center" w:pos="4153"/>
        <w:tab w:val="right" w:pos="8306"/>
      </w:tabs>
      <w:snapToGrid w:val="0"/>
      <w:jc w:val="left"/>
    </w:pPr>
    <w:rPr>
      <w:kern w:val="0"/>
      <w:sz w:val="18"/>
      <w:szCs w:val="18"/>
    </w:rPr>
  </w:style>
  <w:style w:type="paragraph" w:styleId="11">
    <w:name w:val="header"/>
    <w:basedOn w:val="1"/>
    <w:link w:val="223"/>
    <w:qFormat/>
    <w:uiPriority w:val="0"/>
    <w:pPr>
      <w:pBdr>
        <w:bottom w:val="single" w:color="000000" w:sz="6" w:space="1"/>
      </w:pBdr>
      <w:tabs>
        <w:tab w:val="center" w:pos="4153"/>
        <w:tab w:val="right" w:pos="8306"/>
      </w:tabs>
      <w:snapToGrid w:val="0"/>
      <w:jc w:val="center"/>
    </w:pPr>
    <w:rPr>
      <w:kern w:val="0"/>
      <w:sz w:val="18"/>
      <w:szCs w:val="18"/>
    </w:rPr>
  </w:style>
  <w:style w:type="paragraph" w:styleId="12">
    <w:name w:val="toc 1"/>
    <w:basedOn w:val="1"/>
    <w:next w:val="1"/>
    <w:qFormat/>
    <w:uiPriority w:val="39"/>
  </w:style>
  <w:style w:type="paragraph" w:styleId="13">
    <w:name w:val="Subtitle"/>
    <w:basedOn w:val="1"/>
    <w:next w:val="1"/>
    <w:link w:val="272"/>
    <w:qFormat/>
    <w:uiPriority w:val="0"/>
    <w:pPr>
      <w:spacing w:before="240" w:after="60" w:line="312" w:lineRule="auto"/>
      <w:jc w:val="center"/>
    </w:pPr>
    <w:rPr>
      <w:rFonts w:ascii="Cambria" w:hAnsi="Cambria" w:cs="Times New Roman"/>
      <w:b/>
      <w:bCs/>
      <w:kern w:val="28"/>
      <w:sz w:val="32"/>
      <w:szCs w:val="32"/>
    </w:rPr>
  </w:style>
  <w:style w:type="paragraph" w:styleId="14">
    <w:name w:val="List"/>
    <w:basedOn w:val="1"/>
    <w:qFormat/>
    <w:uiPriority w:val="0"/>
    <w:pPr>
      <w:ind w:left="420" w:hanging="420"/>
    </w:pPr>
    <w:rPr>
      <w:szCs w:val="20"/>
    </w:rPr>
  </w:style>
  <w:style w:type="paragraph" w:styleId="15">
    <w:name w:val="toc 2"/>
    <w:basedOn w:val="1"/>
    <w:next w:val="1"/>
    <w:qFormat/>
    <w:uiPriority w:val="39"/>
    <w:pPr>
      <w:ind w:left="420" w:leftChars="200"/>
    </w:pPr>
  </w:style>
  <w:style w:type="paragraph" w:styleId="16">
    <w:name w:val="Normal (Web)"/>
    <w:basedOn w:val="1"/>
    <w:qFormat/>
    <w:uiPriority w:val="0"/>
  </w:style>
  <w:style w:type="paragraph" w:styleId="17">
    <w:name w:val="Title"/>
    <w:basedOn w:val="1"/>
    <w:link w:val="202"/>
    <w:qFormat/>
    <w:uiPriority w:val="0"/>
    <w:pPr>
      <w:spacing w:before="240" w:after="60" w:line="420" w:lineRule="atLeast"/>
      <w:jc w:val="center"/>
    </w:pPr>
    <w:rPr>
      <w:rFonts w:ascii="Arial" w:hAnsi="Arial"/>
      <w:b/>
      <w:kern w:val="0"/>
      <w:sz w:val="32"/>
      <w:szCs w:val="20"/>
    </w:rPr>
  </w:style>
  <w:style w:type="paragraph" w:styleId="18">
    <w:name w:val="Body Text First Indent"/>
    <w:basedOn w:val="2"/>
    <w:qFormat/>
    <w:uiPriority w:val="0"/>
    <w:pPr>
      <w:ind w:firstLine="420"/>
    </w:pPr>
    <w:rPr>
      <w:kern w:val="2"/>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rFonts w:cs="Times New Roman"/>
      <w:b/>
      <w:bCs/>
    </w:rPr>
  </w:style>
  <w:style w:type="character" w:styleId="23">
    <w:name w:val="FollowedHyperlink"/>
    <w:qFormat/>
    <w:uiPriority w:val="0"/>
    <w:rPr>
      <w:color w:val="333333"/>
    </w:rPr>
  </w:style>
  <w:style w:type="character" w:styleId="24">
    <w:name w:val="Emphasis"/>
    <w:qFormat/>
    <w:uiPriority w:val="0"/>
    <w:rPr>
      <w:i/>
      <w:i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333333"/>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BodyText1I2"/>
    <w:basedOn w:val="36"/>
    <w:next w:val="1"/>
    <w:link w:val="247"/>
    <w:qFormat/>
    <w:uiPriority w:val="0"/>
    <w:pPr>
      <w:spacing w:line="312" w:lineRule="atLeast"/>
      <w:ind w:left="0" w:leftChars="0" w:firstLine="420"/>
    </w:pPr>
    <w:rPr>
      <w:sz w:val="21"/>
    </w:rPr>
  </w:style>
  <w:style w:type="paragraph" w:customStyle="1" w:styleId="36">
    <w:name w:val="BodyTextIndent"/>
    <w:basedOn w:val="1"/>
    <w:link w:val="238"/>
    <w:qFormat/>
    <w:uiPriority w:val="0"/>
    <w:pPr>
      <w:spacing w:after="120"/>
      <w:ind w:left="420" w:leftChars="200"/>
    </w:pPr>
    <w:rPr>
      <w:kern w:val="0"/>
      <w:sz w:val="20"/>
    </w:rPr>
  </w:style>
  <w:style w:type="paragraph" w:customStyle="1" w:styleId="37">
    <w:name w:val="Heading1"/>
    <w:basedOn w:val="1"/>
    <w:next w:val="1"/>
    <w:link w:val="241"/>
    <w:qFormat/>
    <w:uiPriority w:val="0"/>
    <w:pPr>
      <w:keepNext/>
      <w:keepLines/>
      <w:jc w:val="center"/>
    </w:pPr>
    <w:rPr>
      <w:rFonts w:ascii="宋体" w:hAnsi="宋体" w:cs="Times New Roman"/>
      <w:b/>
      <w:bCs/>
      <w:kern w:val="44"/>
      <w:sz w:val="32"/>
      <w:szCs w:val="44"/>
    </w:rPr>
  </w:style>
  <w:style w:type="paragraph" w:customStyle="1" w:styleId="38">
    <w:name w:val="Heading2"/>
    <w:basedOn w:val="1"/>
    <w:next w:val="1"/>
    <w:link w:val="286"/>
    <w:qFormat/>
    <w:uiPriority w:val="0"/>
    <w:pPr>
      <w:keepNext/>
      <w:keepLines/>
    </w:pPr>
    <w:rPr>
      <w:rFonts w:ascii="Cambria" w:hAnsi="Cambria" w:cs="Times New Roman"/>
      <w:b/>
      <w:bCs/>
      <w:kern w:val="0"/>
      <w:sz w:val="28"/>
      <w:szCs w:val="32"/>
    </w:rPr>
  </w:style>
  <w:style w:type="paragraph" w:customStyle="1" w:styleId="39">
    <w:name w:val="Heading3"/>
    <w:basedOn w:val="1"/>
    <w:next w:val="1"/>
    <w:link w:val="187"/>
    <w:qFormat/>
    <w:uiPriority w:val="0"/>
    <w:pPr>
      <w:keepNext/>
      <w:keepLines/>
    </w:pPr>
    <w:rPr>
      <w:rFonts w:ascii="仿宋_GB2312" w:hAnsi="仿宋_GB2312" w:cs="Times New Roman"/>
      <w:b/>
      <w:bCs/>
    </w:rPr>
  </w:style>
  <w:style w:type="paragraph" w:customStyle="1" w:styleId="40">
    <w:name w:val="Heading4"/>
    <w:basedOn w:val="1"/>
    <w:next w:val="1"/>
    <w:link w:val="231"/>
    <w:qFormat/>
    <w:uiPriority w:val="0"/>
    <w:pPr>
      <w:keepNext/>
      <w:keepLines/>
      <w:spacing w:line="372" w:lineRule="auto"/>
    </w:pPr>
    <w:rPr>
      <w:rFonts w:ascii="Arial" w:hAnsi="Arial" w:cs="Times New Roman"/>
      <w:b/>
      <w:bCs/>
      <w:sz w:val="21"/>
      <w:szCs w:val="28"/>
    </w:rPr>
  </w:style>
  <w:style w:type="paragraph" w:customStyle="1" w:styleId="41">
    <w:name w:val="Heading5"/>
    <w:basedOn w:val="1"/>
    <w:next w:val="1"/>
    <w:link w:val="243"/>
    <w:qFormat/>
    <w:uiPriority w:val="0"/>
    <w:pPr>
      <w:keepNext/>
      <w:keepLines/>
      <w:spacing w:line="372" w:lineRule="auto"/>
    </w:pPr>
    <w:rPr>
      <w:rFonts w:cs="Times New Roman"/>
      <w:b/>
      <w:bCs/>
      <w:sz w:val="21"/>
      <w:szCs w:val="28"/>
    </w:rPr>
  </w:style>
  <w:style w:type="paragraph" w:customStyle="1" w:styleId="42">
    <w:name w:val="Heading6"/>
    <w:basedOn w:val="1"/>
    <w:next w:val="1"/>
    <w:link w:val="255"/>
    <w:qFormat/>
    <w:uiPriority w:val="0"/>
    <w:pPr>
      <w:keepNext/>
      <w:keepLines/>
      <w:spacing w:before="240" w:after="64" w:line="317" w:lineRule="auto"/>
      <w:ind w:left="2512" w:hanging="420"/>
    </w:pPr>
    <w:rPr>
      <w:rFonts w:ascii="Arial" w:hAnsi="Arial" w:eastAsia="黑体" w:cs="Times New Roman"/>
      <w:b/>
      <w:bCs/>
    </w:rPr>
  </w:style>
  <w:style w:type="paragraph" w:customStyle="1" w:styleId="43">
    <w:name w:val="Heading7"/>
    <w:basedOn w:val="1"/>
    <w:next w:val="1"/>
    <w:link w:val="224"/>
    <w:qFormat/>
    <w:uiPriority w:val="0"/>
    <w:pPr>
      <w:keepNext/>
      <w:keepLines/>
      <w:spacing w:before="240" w:after="64" w:line="317" w:lineRule="auto"/>
      <w:ind w:left="2932" w:hanging="420"/>
    </w:pPr>
    <w:rPr>
      <w:rFonts w:eastAsia="仿宋_GB2312" w:cs="Times New Roman"/>
      <w:b/>
      <w:bCs/>
    </w:rPr>
  </w:style>
  <w:style w:type="paragraph" w:customStyle="1" w:styleId="44">
    <w:name w:val="Heading8"/>
    <w:basedOn w:val="1"/>
    <w:next w:val="1"/>
    <w:link w:val="218"/>
    <w:qFormat/>
    <w:uiPriority w:val="0"/>
    <w:pPr>
      <w:keepNext/>
      <w:keepLines/>
      <w:spacing w:before="240" w:after="64" w:line="317" w:lineRule="auto"/>
      <w:ind w:left="3352" w:hanging="420"/>
    </w:pPr>
    <w:rPr>
      <w:rFonts w:ascii="Arial" w:hAnsi="Arial" w:eastAsia="黑体"/>
    </w:rPr>
  </w:style>
  <w:style w:type="paragraph" w:customStyle="1" w:styleId="45">
    <w:name w:val="Heading9"/>
    <w:basedOn w:val="1"/>
    <w:next w:val="1"/>
    <w:link w:val="279"/>
    <w:qFormat/>
    <w:uiPriority w:val="0"/>
    <w:pPr>
      <w:keepNext/>
      <w:keepLines/>
      <w:spacing w:before="240" w:after="64" w:line="317" w:lineRule="auto"/>
      <w:ind w:left="3772" w:hanging="420"/>
    </w:pPr>
    <w:rPr>
      <w:rFonts w:ascii="Arial" w:hAnsi="Arial" w:eastAsia="黑体"/>
      <w:sz w:val="21"/>
      <w:szCs w:val="21"/>
    </w:rPr>
  </w:style>
  <w:style w:type="paragraph" w:customStyle="1" w:styleId="46">
    <w:name w:val="AnnotationSubject"/>
    <w:basedOn w:val="47"/>
    <w:next w:val="47"/>
    <w:link w:val="188"/>
    <w:qFormat/>
    <w:uiPriority w:val="0"/>
    <w:rPr>
      <w:rFonts w:cs="Times New Roman"/>
      <w:b/>
      <w:bCs/>
    </w:rPr>
  </w:style>
  <w:style w:type="paragraph" w:customStyle="1" w:styleId="47">
    <w:name w:val="AnnotationText"/>
    <w:basedOn w:val="1"/>
    <w:link w:val="211"/>
    <w:qFormat/>
    <w:uiPriority w:val="0"/>
    <w:pPr>
      <w:jc w:val="left"/>
    </w:pPr>
    <w:rPr>
      <w:kern w:val="0"/>
      <w:sz w:val="20"/>
    </w:rPr>
  </w:style>
  <w:style w:type="paragraph" w:customStyle="1" w:styleId="48">
    <w:name w:val="BodyText3"/>
    <w:basedOn w:val="1"/>
    <w:link w:val="189"/>
    <w:qFormat/>
    <w:uiPriority w:val="0"/>
    <w:rPr>
      <w:kern w:val="0"/>
      <w:szCs w:val="20"/>
    </w:rPr>
  </w:style>
  <w:style w:type="paragraph" w:customStyle="1" w:styleId="49">
    <w:name w:val="NormalIndent"/>
    <w:basedOn w:val="1"/>
    <w:link w:val="191"/>
    <w:qFormat/>
    <w:uiPriority w:val="0"/>
    <w:pPr>
      <w:ind w:firstLine="420" w:firstLineChars="200"/>
    </w:pPr>
    <w:rPr>
      <w:sz w:val="28"/>
    </w:rPr>
  </w:style>
  <w:style w:type="paragraph" w:customStyle="1" w:styleId="50">
    <w:name w:val="UserStyle_8"/>
    <w:basedOn w:val="51"/>
    <w:link w:val="193"/>
    <w:qFormat/>
    <w:uiPriority w:val="0"/>
    <w:rPr>
      <w:sz w:val="21"/>
      <w:szCs w:val="22"/>
    </w:rPr>
  </w:style>
  <w:style w:type="paragraph" w:customStyle="1" w:styleId="51">
    <w:name w:val="TOC4"/>
    <w:basedOn w:val="1"/>
    <w:next w:val="1"/>
    <w:qFormat/>
    <w:uiPriority w:val="0"/>
    <w:pPr>
      <w:ind w:left="1260" w:leftChars="600"/>
    </w:pPr>
  </w:style>
  <w:style w:type="paragraph" w:customStyle="1" w:styleId="52">
    <w:name w:val="BodyText2"/>
    <w:basedOn w:val="1"/>
    <w:link w:val="196"/>
    <w:qFormat/>
    <w:uiPriority w:val="0"/>
    <w:pPr>
      <w:spacing w:line="520" w:lineRule="exact"/>
    </w:pPr>
    <w:rPr>
      <w:kern w:val="0"/>
      <w:szCs w:val="20"/>
    </w:rPr>
  </w:style>
  <w:style w:type="paragraph" w:customStyle="1" w:styleId="53">
    <w:name w:val="PlainText"/>
    <w:basedOn w:val="1"/>
    <w:link w:val="205"/>
    <w:qFormat/>
    <w:uiPriority w:val="0"/>
    <w:rPr>
      <w:rFonts w:ascii="宋体" w:hAnsi="Courier New"/>
      <w:kern w:val="0"/>
      <w:sz w:val="20"/>
      <w:szCs w:val="20"/>
    </w:rPr>
  </w:style>
  <w:style w:type="paragraph" w:customStyle="1" w:styleId="54">
    <w:name w:val="UserStyle_20"/>
    <w:basedOn w:val="55"/>
    <w:link w:val="206"/>
    <w:qFormat/>
    <w:uiPriority w:val="0"/>
    <w:pPr>
      <w:ind w:firstLine="420" w:firstLineChars="100"/>
      <w:jc w:val="left"/>
    </w:pPr>
    <w:rPr>
      <w:rFonts w:ascii="宋体"/>
      <w:sz w:val="34"/>
    </w:rPr>
  </w:style>
  <w:style w:type="paragraph" w:customStyle="1" w:styleId="55">
    <w:name w:val="BodyText"/>
    <w:basedOn w:val="1"/>
    <w:next w:val="1"/>
    <w:link w:val="220"/>
    <w:qFormat/>
    <w:uiPriority w:val="0"/>
    <w:pPr>
      <w:spacing w:after="120"/>
    </w:pPr>
    <w:rPr>
      <w:kern w:val="0"/>
      <w:sz w:val="20"/>
    </w:rPr>
  </w:style>
  <w:style w:type="paragraph" w:customStyle="1" w:styleId="56">
    <w:name w:val="UserStyle_24"/>
    <w:basedOn w:val="38"/>
    <w:link w:val="210"/>
    <w:qFormat/>
    <w:uiPriority w:val="0"/>
    <w:pPr>
      <w:ind w:firstLine="561" w:firstLineChars="200"/>
    </w:pPr>
    <w:rPr>
      <w:rFonts w:ascii="Arial" w:hAnsi="Arial" w:eastAsia="黑体"/>
      <w:bCs w:val="0"/>
      <w:sz w:val="24"/>
      <w:szCs w:val="24"/>
    </w:rPr>
  </w:style>
  <w:style w:type="paragraph" w:customStyle="1" w:styleId="57">
    <w:name w:val="UserStyle_27"/>
    <w:basedOn w:val="39"/>
    <w:link w:val="212"/>
    <w:qFormat/>
    <w:uiPriority w:val="0"/>
    <w:pPr>
      <w:spacing w:before="260" w:after="260" w:line="413" w:lineRule="auto"/>
    </w:pPr>
    <w:rPr>
      <w:rFonts w:ascii="Arial" w:hAnsi="Arial"/>
      <w:kern w:val="0"/>
      <w:szCs w:val="32"/>
    </w:rPr>
  </w:style>
  <w:style w:type="paragraph" w:customStyle="1" w:styleId="58">
    <w:name w:val="UserStyle_30"/>
    <w:basedOn w:val="1"/>
    <w:link w:val="214"/>
    <w:qFormat/>
    <w:uiPriority w:val="0"/>
    <w:pPr>
      <w:tabs>
        <w:tab w:val="left" w:pos="560"/>
        <w:tab w:val="left" w:pos="1120"/>
      </w:tabs>
      <w:snapToGrid w:val="0"/>
      <w:spacing w:line="400" w:lineRule="atLeast"/>
    </w:pPr>
    <w:rPr>
      <w:sz w:val="21"/>
      <w:szCs w:val="20"/>
    </w:rPr>
  </w:style>
  <w:style w:type="paragraph" w:customStyle="1" w:styleId="59">
    <w:name w:val="UserStyle_36"/>
    <w:basedOn w:val="1"/>
    <w:link w:val="219"/>
    <w:qFormat/>
    <w:uiPriority w:val="0"/>
    <w:pPr>
      <w:tabs>
        <w:tab w:val="left" w:pos="547"/>
        <w:tab w:val="left" w:pos="907"/>
        <w:tab w:val="left" w:pos="1080"/>
      </w:tabs>
      <w:spacing w:line="480" w:lineRule="atLeast"/>
      <w:ind w:firstLine="547"/>
      <w:jc w:val="left"/>
    </w:pPr>
    <w:rPr>
      <w:kern w:val="0"/>
      <w:sz w:val="28"/>
      <w:szCs w:val="20"/>
    </w:rPr>
  </w:style>
  <w:style w:type="paragraph" w:customStyle="1" w:styleId="60">
    <w:name w:val="NavPane"/>
    <w:basedOn w:val="1"/>
    <w:link w:val="221"/>
    <w:qFormat/>
    <w:uiPriority w:val="0"/>
    <w:rPr>
      <w:rFonts w:ascii="宋体"/>
      <w:kern w:val="0"/>
      <w:sz w:val="18"/>
      <w:szCs w:val="18"/>
    </w:rPr>
  </w:style>
  <w:style w:type="paragraph" w:customStyle="1" w:styleId="61">
    <w:name w:val="UserStyle_40"/>
    <w:basedOn w:val="38"/>
    <w:next w:val="62"/>
    <w:link w:val="222"/>
    <w:qFormat/>
    <w:uiPriority w:val="0"/>
    <w:pPr>
      <w:spacing w:before="260" w:after="260" w:line="413" w:lineRule="auto"/>
    </w:pPr>
    <w:rPr>
      <w:rFonts w:ascii="Arial" w:hAnsi="Arial"/>
      <w:sz w:val="24"/>
    </w:rPr>
  </w:style>
  <w:style w:type="paragraph" w:customStyle="1" w:styleId="62">
    <w:name w:val="Index4"/>
    <w:basedOn w:val="1"/>
    <w:next w:val="1"/>
    <w:qFormat/>
    <w:uiPriority w:val="0"/>
    <w:pPr>
      <w:ind w:left="600" w:leftChars="600"/>
    </w:pPr>
  </w:style>
  <w:style w:type="paragraph" w:customStyle="1" w:styleId="63">
    <w:name w:val="Acetate"/>
    <w:basedOn w:val="1"/>
    <w:link w:val="225"/>
    <w:qFormat/>
    <w:uiPriority w:val="0"/>
    <w:rPr>
      <w:kern w:val="0"/>
      <w:sz w:val="18"/>
      <w:szCs w:val="18"/>
    </w:rPr>
  </w:style>
  <w:style w:type="paragraph" w:customStyle="1" w:styleId="64">
    <w:name w:val="EndnoteText"/>
    <w:basedOn w:val="1"/>
    <w:link w:val="232"/>
    <w:qFormat/>
    <w:uiPriority w:val="0"/>
    <w:pPr>
      <w:snapToGrid w:val="0"/>
      <w:jc w:val="left"/>
    </w:pPr>
    <w:rPr>
      <w:kern w:val="0"/>
      <w:sz w:val="20"/>
    </w:rPr>
  </w:style>
  <w:style w:type="paragraph" w:customStyle="1" w:styleId="65">
    <w:name w:val="181"/>
    <w:basedOn w:val="1"/>
    <w:next w:val="1"/>
    <w:link w:val="239"/>
    <w:qFormat/>
    <w:uiPriority w:val="0"/>
    <w:pPr>
      <w:pBdr>
        <w:bottom w:val="single" w:color="808080" w:sz="4" w:space="4"/>
      </w:pBdr>
      <w:spacing w:before="200" w:after="280" w:line="240" w:lineRule="auto"/>
      <w:ind w:left="936" w:right="936"/>
    </w:pPr>
    <w:rPr>
      <w:rFonts w:cs="Times New Roman"/>
      <w:b/>
      <w:bCs/>
      <w:i/>
      <w:iCs/>
      <w:color w:val="4F81BD"/>
      <w:sz w:val="21"/>
      <w:szCs w:val="22"/>
    </w:rPr>
  </w:style>
  <w:style w:type="paragraph" w:customStyle="1" w:styleId="66">
    <w:name w:val="BodyTextIndent2"/>
    <w:basedOn w:val="1"/>
    <w:link w:val="240"/>
    <w:qFormat/>
    <w:uiPriority w:val="0"/>
    <w:pPr>
      <w:spacing w:after="120" w:line="480" w:lineRule="auto"/>
      <w:ind w:left="420" w:leftChars="200"/>
      <w:jc w:val="left"/>
    </w:pPr>
    <w:rPr>
      <w:kern w:val="0"/>
      <w:sz w:val="20"/>
      <w:szCs w:val="20"/>
    </w:rPr>
  </w:style>
  <w:style w:type="paragraph" w:customStyle="1" w:styleId="67">
    <w:name w:val="UserStyle_61"/>
    <w:basedOn w:val="1"/>
    <w:link w:val="244"/>
    <w:qFormat/>
    <w:uiPriority w:val="0"/>
    <w:pPr>
      <w:tabs>
        <w:tab w:val="left" w:pos="1918"/>
      </w:tabs>
      <w:spacing w:after="160" w:line="240" w:lineRule="exact"/>
      <w:ind w:firstLine="200" w:firstLineChars="200"/>
      <w:jc w:val="left"/>
    </w:pPr>
    <w:rPr>
      <w:rFonts w:ascii="Verdana" w:hAnsi="Verdana" w:eastAsia="仿宋_GB2312"/>
      <w:kern w:val="0"/>
      <w:sz w:val="28"/>
      <w:szCs w:val="20"/>
      <w:lang w:eastAsia="en-US"/>
    </w:rPr>
  </w:style>
  <w:style w:type="paragraph" w:customStyle="1" w:styleId="68">
    <w:name w:val="BodyTextIndent3"/>
    <w:basedOn w:val="1"/>
    <w:link w:val="253"/>
    <w:qFormat/>
    <w:uiPriority w:val="0"/>
    <w:pPr>
      <w:spacing w:after="120"/>
      <w:ind w:left="420" w:leftChars="200"/>
    </w:pPr>
    <w:rPr>
      <w:kern w:val="0"/>
      <w:sz w:val="16"/>
      <w:szCs w:val="16"/>
    </w:rPr>
  </w:style>
  <w:style w:type="paragraph" w:customStyle="1" w:styleId="69">
    <w:name w:val="BodyText1I"/>
    <w:basedOn w:val="55"/>
    <w:link w:val="254"/>
    <w:qFormat/>
    <w:uiPriority w:val="0"/>
    <w:pPr>
      <w:ind w:firstLine="420"/>
    </w:pPr>
    <w:rPr>
      <w:kern w:val="2"/>
      <w:sz w:val="21"/>
    </w:rPr>
  </w:style>
  <w:style w:type="paragraph" w:customStyle="1" w:styleId="70">
    <w:name w:val="UserStyle_74"/>
    <w:link w:val="258"/>
    <w:qFormat/>
    <w:uiPriority w:val="0"/>
    <w:pPr>
      <w:spacing w:line="360" w:lineRule="auto"/>
      <w:ind w:firstLine="200" w:firstLineChars="200"/>
      <w:textAlignment w:val="baseline"/>
    </w:pPr>
    <w:rPr>
      <w:rFonts w:ascii="Times New Roman" w:hAnsi="Times New Roman" w:eastAsia="宋体" w:cs="黑体"/>
      <w:kern w:val="2"/>
      <w:sz w:val="24"/>
      <w:szCs w:val="24"/>
      <w:lang w:val="en-US" w:eastAsia="zh-CN" w:bidi="ar-SA"/>
    </w:rPr>
  </w:style>
  <w:style w:type="paragraph" w:customStyle="1" w:styleId="71">
    <w:name w:val="UserStyle_77"/>
    <w:basedOn w:val="1"/>
    <w:next w:val="1"/>
    <w:link w:val="260"/>
    <w:qFormat/>
    <w:uiPriority w:val="0"/>
    <w:rPr>
      <w:sz w:val="21"/>
      <w:szCs w:val="20"/>
    </w:rPr>
  </w:style>
  <w:style w:type="paragraph" w:customStyle="1" w:styleId="72">
    <w:name w:val="FootnoteText"/>
    <w:basedOn w:val="1"/>
    <w:link w:val="268"/>
    <w:qFormat/>
    <w:uiPriority w:val="0"/>
    <w:pPr>
      <w:snapToGrid w:val="0"/>
      <w:jc w:val="left"/>
    </w:pPr>
    <w:rPr>
      <w:sz w:val="18"/>
      <w:szCs w:val="18"/>
    </w:rPr>
  </w:style>
  <w:style w:type="paragraph" w:customStyle="1" w:styleId="73">
    <w:name w:val="Null"/>
    <w:link w:val="270"/>
    <w:qFormat/>
    <w:uiPriority w:val="0"/>
    <w:pPr>
      <w:textAlignment w:val="baseline"/>
    </w:pPr>
    <w:rPr>
      <w:rFonts w:ascii="Times New Roman" w:hAnsi="Times New Roman" w:eastAsia="宋体" w:cs="黑体"/>
      <w:sz w:val="22"/>
      <w:szCs w:val="22"/>
      <w:lang w:val="en-US" w:eastAsia="zh-CN" w:bidi="ar-SA"/>
    </w:rPr>
  </w:style>
  <w:style w:type="paragraph" w:customStyle="1" w:styleId="74">
    <w:name w:val="UserStyle_89"/>
    <w:basedOn w:val="37"/>
    <w:link w:val="275"/>
    <w:qFormat/>
    <w:uiPriority w:val="0"/>
    <w:pPr>
      <w:spacing w:line="578" w:lineRule="atLeast"/>
    </w:pPr>
    <w:rPr>
      <w:rFonts w:ascii="Arial" w:hAnsi="Arial"/>
      <w:bCs w:val="0"/>
      <w:sz w:val="24"/>
      <w:szCs w:val="20"/>
    </w:rPr>
  </w:style>
  <w:style w:type="paragraph" w:customStyle="1" w:styleId="75">
    <w:name w:val="180"/>
    <w:basedOn w:val="1"/>
    <w:next w:val="1"/>
    <w:link w:val="280"/>
    <w:qFormat/>
    <w:uiPriority w:val="0"/>
    <w:pPr>
      <w:spacing w:line="240" w:lineRule="auto"/>
    </w:pPr>
    <w:rPr>
      <w:i/>
      <w:iCs/>
      <w:color w:val="000000"/>
      <w:sz w:val="21"/>
      <w:szCs w:val="22"/>
    </w:rPr>
  </w:style>
  <w:style w:type="paragraph" w:customStyle="1" w:styleId="76">
    <w:name w:val="Index5"/>
    <w:basedOn w:val="1"/>
    <w:next w:val="1"/>
    <w:qFormat/>
    <w:uiPriority w:val="0"/>
    <w:pPr>
      <w:ind w:left="800" w:leftChars="800"/>
    </w:pPr>
  </w:style>
  <w:style w:type="paragraph" w:customStyle="1" w:styleId="77">
    <w:name w:val="UserStyle_103"/>
    <w:basedOn w:val="1"/>
    <w:qFormat/>
    <w:uiPriority w:val="0"/>
    <w:pPr>
      <w:snapToGrid w:val="0"/>
      <w:ind w:firstLine="200" w:firstLineChars="200"/>
    </w:pPr>
    <w:rPr>
      <w:rFonts w:cs="Times New Roman"/>
      <w:bCs/>
    </w:rPr>
  </w:style>
  <w:style w:type="paragraph" w:customStyle="1" w:styleId="78">
    <w:name w:val="UserStyle_104"/>
    <w:qFormat/>
    <w:uiPriority w:val="0"/>
    <w:pPr>
      <w:tabs>
        <w:tab w:val="left" w:pos="432"/>
      </w:tabs>
      <w:spacing w:line="500" w:lineRule="exact"/>
      <w:ind w:left="432" w:hanging="432"/>
      <w:textAlignment w:val="baseline"/>
    </w:pPr>
    <w:rPr>
      <w:rFonts w:ascii="Times New Roman" w:hAnsi="Times New Roman" w:eastAsia="宋体" w:cs="黑体"/>
      <w:spacing w:val="6"/>
      <w:w w:val="95"/>
      <w:sz w:val="24"/>
      <w:lang w:val="en-US" w:eastAsia="zh-CN" w:bidi="ar-SA"/>
    </w:rPr>
  </w:style>
  <w:style w:type="paragraph" w:customStyle="1" w:styleId="79">
    <w:name w:val="UserStyle_105"/>
    <w:basedOn w:val="1"/>
    <w:qFormat/>
    <w:uiPriority w:val="0"/>
    <w:rPr>
      <w:rFonts w:ascii="仿宋_GB2312" w:eastAsia="仿宋_GB2312"/>
      <w:b/>
      <w:sz w:val="32"/>
      <w:szCs w:val="32"/>
    </w:rPr>
  </w:style>
  <w:style w:type="paragraph" w:customStyle="1" w:styleId="80">
    <w:name w:val="UserStyle_106"/>
    <w:basedOn w:val="1"/>
    <w:qFormat/>
    <w:uiPriority w:val="0"/>
    <w:pPr>
      <w:snapToGrid w:val="0"/>
      <w:spacing w:before="62" w:after="62" w:line="540" w:lineRule="exact"/>
      <w:ind w:firstLine="567"/>
    </w:pPr>
    <w:rPr>
      <w:rFonts w:ascii="宋体" w:hAnsi="Tms Rmn"/>
      <w:kern w:val="0"/>
      <w:sz w:val="26"/>
      <w:szCs w:val="20"/>
    </w:rPr>
  </w:style>
  <w:style w:type="paragraph" w:customStyle="1" w:styleId="81">
    <w:name w:val="TOC3"/>
    <w:basedOn w:val="1"/>
    <w:next w:val="1"/>
    <w:qFormat/>
    <w:uiPriority w:val="0"/>
    <w:pPr>
      <w:ind w:left="840" w:leftChars="400"/>
    </w:pPr>
  </w:style>
  <w:style w:type="paragraph" w:customStyle="1" w:styleId="82">
    <w:name w:val="UserStyle_107"/>
    <w:basedOn w:val="1"/>
    <w:qFormat/>
    <w:uiPriority w:val="0"/>
    <w:rPr>
      <w:kern w:val="0"/>
      <w:sz w:val="20"/>
      <w:szCs w:val="20"/>
    </w:rPr>
  </w:style>
  <w:style w:type="paragraph" w:customStyle="1" w:styleId="83">
    <w:name w:val="UserStyle_108"/>
    <w:basedOn w:val="1"/>
    <w:qFormat/>
    <w:uiPriority w:val="0"/>
    <w:pPr>
      <w:snapToGrid w:val="0"/>
      <w:spacing w:before="80" w:after="160"/>
    </w:pPr>
    <w:rPr>
      <w:rFonts w:ascii="宋体" w:hAnsi="宋体"/>
    </w:rPr>
  </w:style>
  <w:style w:type="paragraph" w:customStyle="1" w:styleId="84">
    <w:name w:val="UserStyle_109"/>
    <w:basedOn w:val="1"/>
    <w:qFormat/>
    <w:uiPriority w:val="0"/>
    <w:rPr>
      <w:rFonts w:ascii="仿宋_GB2312" w:eastAsia="仿宋_GB2312"/>
      <w:b/>
      <w:sz w:val="32"/>
      <w:szCs w:val="32"/>
    </w:rPr>
  </w:style>
  <w:style w:type="paragraph" w:customStyle="1" w:styleId="85">
    <w:name w:val="UserStyle_110"/>
    <w:basedOn w:val="86"/>
    <w:qFormat/>
    <w:uiPriority w:val="0"/>
    <w:pPr>
      <w:spacing w:after="50" w:line="360" w:lineRule="auto"/>
      <w:ind w:firstLine="200" w:firstLineChars="200"/>
    </w:pPr>
    <w:rPr>
      <w:rFonts w:ascii="Arial" w:hAnsi="Arial"/>
      <w:sz w:val="24"/>
    </w:rPr>
  </w:style>
  <w:style w:type="paragraph" w:customStyle="1" w:styleId="86">
    <w:name w:val="UserStyle_111"/>
    <w:qFormat/>
    <w:uiPriority w:val="0"/>
    <w:pPr>
      <w:spacing w:line="300" w:lineRule="auto"/>
      <w:textAlignment w:val="baseline"/>
    </w:pPr>
    <w:rPr>
      <w:rFonts w:ascii="Times New Roman" w:hAnsi="Times New Roman" w:eastAsia="宋体" w:cs="黑体"/>
      <w:sz w:val="21"/>
      <w:szCs w:val="21"/>
      <w:lang w:val="en-US" w:eastAsia="zh-CN" w:bidi="ar-SA"/>
    </w:rPr>
  </w:style>
  <w:style w:type="paragraph" w:customStyle="1" w:styleId="87">
    <w:name w:val="UserStyle_112"/>
    <w:basedOn w:val="1"/>
    <w:qFormat/>
    <w:uiPriority w:val="0"/>
    <w:pPr>
      <w:pBdr>
        <w:bottom w:val="single" w:color="000000" w:sz="4" w:space="0"/>
        <w:right w:val="single" w:color="000000" w:sz="4" w:space="0"/>
      </w:pBdr>
      <w:spacing w:before="100" w:beforeAutospacing="1" w:after="100" w:afterAutospacing="1"/>
      <w:jc w:val="center"/>
    </w:pPr>
    <w:rPr>
      <w:rFonts w:ascii="宋体" w:hAnsi="宋体"/>
      <w:kern w:val="0"/>
      <w:szCs w:val="21"/>
    </w:rPr>
  </w:style>
  <w:style w:type="paragraph" w:customStyle="1" w:styleId="88">
    <w:name w:val="UserStyle_113"/>
    <w:basedOn w:val="37"/>
    <w:qFormat/>
    <w:uiPriority w:val="0"/>
    <w:pPr>
      <w:tabs>
        <w:tab w:val="left" w:pos="720"/>
      </w:tabs>
      <w:snapToGrid w:val="0"/>
      <w:spacing w:before="10" w:after="156"/>
    </w:pPr>
    <w:rPr>
      <w:rFonts w:ascii="黑体" w:hAnsi="Tms Rmn" w:eastAsia="黑体"/>
      <w:b w:val="0"/>
      <w:bCs w:val="0"/>
      <w:sz w:val="28"/>
      <w:szCs w:val="20"/>
    </w:rPr>
  </w:style>
  <w:style w:type="paragraph" w:customStyle="1" w:styleId="89">
    <w:name w:val="UserStyle_114"/>
    <w:basedOn w:val="1"/>
    <w:qFormat/>
    <w:uiPriority w:val="0"/>
    <w:rPr>
      <w:rFonts w:ascii="仿宋_GB2312" w:eastAsia="仿宋_GB2312"/>
      <w:b/>
      <w:sz w:val="32"/>
      <w:szCs w:val="32"/>
    </w:rPr>
  </w:style>
  <w:style w:type="paragraph" w:customStyle="1" w:styleId="90">
    <w:name w:val="UserStyle_115"/>
    <w:qFormat/>
    <w:uiPriority w:val="0"/>
    <w:pPr>
      <w:tabs>
        <w:tab w:val="left" w:pos="1262"/>
      </w:tabs>
      <w:spacing w:before="120" w:after="120" w:line="500" w:lineRule="exact"/>
      <w:ind w:left="1262" w:hanging="420"/>
      <w:textAlignment w:val="baseline"/>
    </w:pPr>
    <w:rPr>
      <w:rFonts w:ascii="Times New Roman" w:hAnsi="Times New Roman" w:eastAsia="宋体" w:cs="黑体"/>
      <w:spacing w:val="6"/>
      <w:w w:val="95"/>
      <w:sz w:val="24"/>
      <w:lang w:val="en-US" w:eastAsia="zh-CN" w:bidi="ar-SA"/>
    </w:rPr>
  </w:style>
  <w:style w:type="paragraph" w:customStyle="1" w:styleId="91">
    <w:name w:val="UserStyle_116"/>
    <w:basedOn w:val="1"/>
    <w:qFormat/>
    <w:uiPriority w:val="0"/>
    <w:pPr>
      <w:snapToGrid w:val="0"/>
      <w:spacing w:line="420" w:lineRule="exact"/>
      <w:ind w:firstLine="480" w:firstLineChars="200"/>
      <w:jc w:val="left"/>
    </w:pPr>
    <w:rPr>
      <w:kern w:val="0"/>
    </w:rPr>
  </w:style>
  <w:style w:type="paragraph" w:customStyle="1" w:styleId="92">
    <w:name w:val="UserStyle_117"/>
    <w:basedOn w:val="1"/>
    <w:qFormat/>
    <w:uiPriority w:val="0"/>
    <w:pPr>
      <w:spacing w:before="120" w:after="120" w:line="293" w:lineRule="auto"/>
      <w:ind w:left="480" w:hanging="480"/>
      <w:jc w:val="center"/>
    </w:pPr>
    <w:rPr>
      <w:rFonts w:ascii="宋体" w:hAnsi="Arial"/>
      <w:kern w:val="0"/>
      <w:szCs w:val="20"/>
    </w:rPr>
  </w:style>
  <w:style w:type="paragraph" w:customStyle="1" w:styleId="93">
    <w:name w:val="UserStyle_118"/>
    <w:basedOn w:val="1"/>
    <w:qFormat/>
    <w:uiPriority w:val="0"/>
    <w:rPr>
      <w:rFonts w:ascii="Tahoma" w:hAnsi="Tahoma"/>
      <w:szCs w:val="20"/>
    </w:rPr>
  </w:style>
  <w:style w:type="paragraph" w:customStyle="1" w:styleId="94">
    <w:name w:val="179"/>
    <w:basedOn w:val="1"/>
    <w:qFormat/>
    <w:uiPriority w:val="0"/>
    <w:pPr>
      <w:ind w:firstLine="420" w:firstLineChars="200"/>
    </w:pPr>
    <w:rPr>
      <w:rFonts w:ascii="Calibri" w:hAnsi="Calibri"/>
      <w:szCs w:val="22"/>
    </w:rPr>
  </w:style>
  <w:style w:type="paragraph" w:customStyle="1" w:styleId="95">
    <w:name w:val="UserStyle_119"/>
    <w:basedOn w:val="1"/>
    <w:qFormat/>
    <w:uiPriority w:val="0"/>
    <w:pPr>
      <w:spacing w:line="520" w:lineRule="exact"/>
      <w:ind w:firstLine="454"/>
    </w:pPr>
    <w:rPr>
      <w:rFonts w:eastAsia="黑体"/>
      <w:b/>
      <w:sz w:val="28"/>
      <w:szCs w:val="20"/>
    </w:rPr>
  </w:style>
  <w:style w:type="paragraph" w:customStyle="1" w:styleId="96">
    <w:name w:val="UserStyle_120"/>
    <w:basedOn w:val="1"/>
    <w:qFormat/>
    <w:uiPriority w:val="0"/>
    <w:rPr>
      <w:kern w:val="0"/>
      <w:szCs w:val="21"/>
    </w:rPr>
  </w:style>
  <w:style w:type="paragraph" w:customStyle="1" w:styleId="97">
    <w:name w:val="UserStyle_121"/>
    <w:basedOn w:val="1"/>
    <w:qFormat/>
    <w:uiPriority w:val="0"/>
    <w:pPr>
      <w:tabs>
        <w:tab w:val="left" w:pos="390"/>
        <w:tab w:val="left" w:pos="547"/>
        <w:tab w:val="left" w:pos="1080"/>
      </w:tabs>
      <w:spacing w:line="480" w:lineRule="atLeast"/>
      <w:ind w:left="390" w:hanging="390"/>
      <w:jc w:val="left"/>
    </w:pPr>
    <w:rPr>
      <w:sz w:val="28"/>
      <w:szCs w:val="20"/>
    </w:rPr>
  </w:style>
  <w:style w:type="paragraph" w:customStyle="1" w:styleId="98">
    <w:name w:val="Index9"/>
    <w:basedOn w:val="1"/>
    <w:next w:val="1"/>
    <w:qFormat/>
    <w:uiPriority w:val="0"/>
    <w:pPr>
      <w:ind w:left="1600" w:leftChars="1600"/>
    </w:pPr>
  </w:style>
  <w:style w:type="paragraph" w:customStyle="1" w:styleId="99">
    <w:name w:val="HtmlNormal"/>
    <w:basedOn w:val="1"/>
    <w:qFormat/>
    <w:uiPriority w:val="0"/>
    <w:pPr>
      <w:jc w:val="left"/>
    </w:pPr>
  </w:style>
  <w:style w:type="paragraph" w:customStyle="1" w:styleId="100">
    <w:name w:val="UserStyle_122"/>
    <w:basedOn w:val="1"/>
    <w:qFormat/>
    <w:uiPriority w:val="0"/>
    <w:pPr>
      <w:spacing w:line="560" w:lineRule="exact"/>
      <w:ind w:firstLine="200" w:firstLineChars="200"/>
      <w:jc w:val="left"/>
    </w:pPr>
    <w:rPr>
      <w:rFonts w:ascii="宋体" w:hAnsi="宋体"/>
      <w:kern w:val="0"/>
      <w:sz w:val="26"/>
      <w:szCs w:val="20"/>
    </w:rPr>
  </w:style>
  <w:style w:type="paragraph" w:customStyle="1" w:styleId="101">
    <w:name w:val="TOC9"/>
    <w:basedOn w:val="1"/>
    <w:next w:val="1"/>
    <w:qFormat/>
    <w:uiPriority w:val="0"/>
    <w:pPr>
      <w:ind w:left="3360" w:leftChars="1600"/>
    </w:pPr>
  </w:style>
  <w:style w:type="paragraph" w:customStyle="1" w:styleId="102">
    <w:name w:val="UserStyle_123"/>
    <w:qFormat/>
    <w:uiPriority w:val="0"/>
    <w:pPr>
      <w:textAlignment w:val="baseline"/>
    </w:pPr>
    <w:rPr>
      <w:rFonts w:ascii="Copperplate Gothic Bold" w:hAnsi="Times New Roman" w:eastAsia="Copperplate Gothic Bold" w:cs="黑体"/>
      <w:color w:val="000000"/>
      <w:sz w:val="24"/>
      <w:lang w:val="en-US" w:eastAsia="zh-CN" w:bidi="ar-SA"/>
    </w:rPr>
  </w:style>
  <w:style w:type="paragraph" w:customStyle="1" w:styleId="103">
    <w:name w:val="UserStyle_124"/>
    <w:basedOn w:val="1"/>
    <w:qFormat/>
    <w:uiPriority w:val="0"/>
    <w:pPr>
      <w:spacing w:line="480" w:lineRule="atLeast"/>
      <w:ind w:firstLine="567"/>
    </w:pPr>
    <w:rPr>
      <w:rFonts w:ascii="仿宋_GB2312" w:eastAsia="仿宋_GB2312"/>
      <w:kern w:val="0"/>
      <w:sz w:val="28"/>
      <w:szCs w:val="20"/>
    </w:rPr>
  </w:style>
  <w:style w:type="paragraph" w:customStyle="1" w:styleId="104">
    <w:name w:val="UserStyle_125"/>
    <w:basedOn w:val="1"/>
    <w:qFormat/>
    <w:uiPriority w:val="0"/>
    <w:pPr>
      <w:snapToGrid w:val="0"/>
    </w:pPr>
    <w:rPr>
      <w:rFonts w:ascii="黑体" w:eastAsia="黑体"/>
      <w:szCs w:val="21"/>
    </w:rPr>
  </w:style>
  <w:style w:type="paragraph" w:customStyle="1" w:styleId="105">
    <w:name w:val="UserStyle_126"/>
    <w:basedOn w:val="1"/>
    <w:qFormat/>
    <w:uiPriority w:val="0"/>
    <w:pPr>
      <w:spacing w:line="312" w:lineRule="atLeast"/>
    </w:pPr>
    <w:rPr>
      <w:rFonts w:ascii="宋体" w:hAnsi="Tms Rmn"/>
      <w:kern w:val="0"/>
      <w:szCs w:val="20"/>
    </w:rPr>
  </w:style>
  <w:style w:type="paragraph" w:customStyle="1" w:styleId="106">
    <w:name w:val="TOC1"/>
    <w:basedOn w:val="1"/>
    <w:next w:val="1"/>
    <w:qFormat/>
    <w:uiPriority w:val="0"/>
  </w:style>
  <w:style w:type="paragraph" w:customStyle="1" w:styleId="107">
    <w:name w:val="UserStyle_127"/>
    <w:basedOn w:val="1"/>
    <w:qFormat/>
    <w:uiPriority w:val="0"/>
    <w:rPr>
      <w:rFonts w:ascii="仿宋_GB2312" w:eastAsia="仿宋_GB2312"/>
      <w:b/>
      <w:sz w:val="32"/>
      <w:szCs w:val="32"/>
    </w:rPr>
  </w:style>
  <w:style w:type="paragraph" w:customStyle="1" w:styleId="108">
    <w:name w:val="266"/>
    <w:basedOn w:val="37"/>
    <w:next w:val="1"/>
    <w:qFormat/>
    <w:uiPriority w:val="0"/>
    <w:pPr>
      <w:spacing w:before="480" w:line="276" w:lineRule="auto"/>
      <w:jc w:val="left"/>
    </w:pPr>
    <w:rPr>
      <w:rFonts w:ascii="Cambria" w:hAnsi="Cambria"/>
      <w:color w:val="365F91"/>
      <w:kern w:val="0"/>
      <w:sz w:val="28"/>
      <w:szCs w:val="28"/>
    </w:rPr>
  </w:style>
  <w:style w:type="paragraph" w:customStyle="1" w:styleId="109">
    <w:name w:val="UserStyle_128"/>
    <w:qFormat/>
    <w:uiPriority w:val="0"/>
    <w:pPr>
      <w:tabs>
        <w:tab w:val="left" w:pos="2522"/>
      </w:tabs>
      <w:spacing w:line="500" w:lineRule="exact"/>
      <w:ind w:left="2522" w:hanging="420"/>
      <w:textAlignment w:val="baseline"/>
    </w:pPr>
    <w:rPr>
      <w:rFonts w:ascii="Times New Roman" w:hAnsi="Times New Roman" w:eastAsia="宋体" w:cs="黑体"/>
      <w:spacing w:val="6"/>
      <w:w w:val="95"/>
      <w:sz w:val="24"/>
      <w:lang w:val="en-US" w:eastAsia="zh-CN" w:bidi="ar-SA"/>
    </w:rPr>
  </w:style>
  <w:style w:type="paragraph" w:customStyle="1" w:styleId="110">
    <w:name w:val="UserStyle_129"/>
    <w:basedOn w:val="1"/>
    <w:qFormat/>
    <w:uiPriority w:val="0"/>
    <w:rPr>
      <w:rFonts w:ascii="仿宋_GB2312" w:eastAsia="仿宋_GB2312"/>
      <w:b/>
      <w:sz w:val="32"/>
      <w:szCs w:val="32"/>
    </w:rPr>
  </w:style>
  <w:style w:type="paragraph" w:customStyle="1" w:styleId="111">
    <w:name w:val="UserStyle_130"/>
    <w:basedOn w:val="1"/>
    <w:qFormat/>
    <w:uiPriority w:val="0"/>
    <w:pPr>
      <w:spacing w:before="60" w:after="60" w:line="312" w:lineRule="auto"/>
      <w:ind w:firstLine="480"/>
    </w:pPr>
    <w:rPr>
      <w:rFonts w:eastAsia="仿宋_GB2312"/>
      <w:kern w:val="0"/>
      <w:szCs w:val="20"/>
    </w:rPr>
  </w:style>
  <w:style w:type="paragraph" w:customStyle="1" w:styleId="112">
    <w:name w:val="UserStyle_131"/>
    <w:qFormat/>
    <w:uiPriority w:val="0"/>
    <w:pPr>
      <w:tabs>
        <w:tab w:val="left" w:pos="842"/>
      </w:tabs>
      <w:spacing w:before="120" w:after="120" w:line="500" w:lineRule="exact"/>
      <w:ind w:left="842" w:hanging="420"/>
      <w:jc w:val="center"/>
      <w:textAlignment w:val="baseline"/>
    </w:pPr>
    <w:rPr>
      <w:rFonts w:ascii="Times New Roman" w:hAnsi="Times New Roman" w:eastAsia="宋体" w:cs="黑体"/>
      <w:b/>
      <w:spacing w:val="6"/>
      <w:w w:val="95"/>
      <w:sz w:val="30"/>
      <w:lang w:val="en-US" w:eastAsia="zh-CN" w:bidi="ar-SA"/>
    </w:rPr>
  </w:style>
  <w:style w:type="paragraph" w:customStyle="1" w:styleId="113">
    <w:name w:val="Index2"/>
    <w:basedOn w:val="1"/>
    <w:next w:val="1"/>
    <w:qFormat/>
    <w:uiPriority w:val="0"/>
    <w:pPr>
      <w:ind w:left="200" w:leftChars="200"/>
    </w:pPr>
  </w:style>
  <w:style w:type="paragraph" w:customStyle="1" w:styleId="114">
    <w:name w:val="UserStyle_132"/>
    <w:basedOn w:val="39"/>
    <w:qFormat/>
    <w:uiPriority w:val="0"/>
    <w:pPr>
      <w:tabs>
        <w:tab w:val="left" w:pos="1145"/>
      </w:tabs>
      <w:snapToGrid w:val="0"/>
      <w:spacing w:before="78" w:after="78"/>
      <w:ind w:left="1145" w:hanging="720"/>
    </w:pPr>
    <w:rPr>
      <w:rFonts w:eastAsia="仿宋_GB2312"/>
      <w:szCs w:val="28"/>
    </w:rPr>
  </w:style>
  <w:style w:type="paragraph" w:customStyle="1" w:styleId="115">
    <w:name w:val="UserStyle_133"/>
    <w:basedOn w:val="37"/>
    <w:next w:val="1"/>
    <w:qFormat/>
    <w:uiPriority w:val="0"/>
    <w:pPr>
      <w:spacing w:before="340" w:after="330" w:line="576" w:lineRule="auto"/>
      <w:jc w:val="both"/>
    </w:pPr>
    <w:rPr>
      <w:rFonts w:ascii="Calibri" w:hAnsi="Calibri"/>
      <w:sz w:val="44"/>
    </w:rPr>
  </w:style>
  <w:style w:type="paragraph" w:customStyle="1" w:styleId="116">
    <w:name w:val="UserStyle_134"/>
    <w:basedOn w:val="1"/>
    <w:qFormat/>
    <w:uiPriority w:val="0"/>
    <w:pPr>
      <w:spacing w:after="312"/>
      <w:jc w:val="left"/>
    </w:pPr>
  </w:style>
  <w:style w:type="paragraph" w:customStyle="1" w:styleId="117">
    <w:name w:val="UserStyle_135"/>
    <w:basedOn w:val="1"/>
    <w:qFormat/>
    <w:uiPriority w:val="0"/>
    <w:pPr>
      <w:spacing w:before="100" w:line="500" w:lineRule="exact"/>
      <w:ind w:firstLine="200" w:firstLineChars="200"/>
      <w:jc w:val="left"/>
    </w:pPr>
    <w:rPr>
      <w:rFonts w:ascii="宋体" w:hAnsi="宋体" w:cs="Times New Roman"/>
      <w:bCs/>
      <w:kern w:val="0"/>
      <w:sz w:val="28"/>
      <w:szCs w:val="20"/>
    </w:rPr>
  </w:style>
  <w:style w:type="paragraph" w:customStyle="1" w:styleId="118">
    <w:name w:val="UserStyle_136"/>
    <w:basedOn w:val="1"/>
    <w:qFormat/>
    <w:uiPriority w:val="0"/>
    <w:rPr>
      <w:szCs w:val="21"/>
    </w:rPr>
  </w:style>
  <w:style w:type="paragraph" w:customStyle="1" w:styleId="119">
    <w:name w:val="TOC5"/>
    <w:basedOn w:val="1"/>
    <w:next w:val="1"/>
    <w:qFormat/>
    <w:uiPriority w:val="0"/>
    <w:pPr>
      <w:ind w:left="1680" w:leftChars="800"/>
    </w:pPr>
  </w:style>
  <w:style w:type="paragraph" w:customStyle="1" w:styleId="120">
    <w:name w:val="UserStyle_137"/>
    <w:basedOn w:val="1"/>
    <w:qFormat/>
    <w:uiPriority w:val="0"/>
    <w:pPr>
      <w:spacing w:after="160" w:line="240" w:lineRule="exact"/>
      <w:jc w:val="left"/>
    </w:pPr>
    <w:rPr>
      <w:rFonts w:ascii="宋体" w:hAnsi="宋体"/>
      <w:kern w:val="0"/>
      <w:sz w:val="20"/>
      <w:szCs w:val="20"/>
      <w:lang w:eastAsia="en-US"/>
    </w:rPr>
  </w:style>
  <w:style w:type="paragraph" w:customStyle="1" w:styleId="121">
    <w:name w:val="BlockQuote"/>
    <w:basedOn w:val="1"/>
    <w:qFormat/>
    <w:uiPriority w:val="0"/>
    <w:pPr>
      <w:tabs>
        <w:tab w:val="center" w:pos="284"/>
      </w:tabs>
      <w:ind w:left="100" w:right="-1283" w:hanging="100"/>
    </w:pPr>
    <w:rPr>
      <w:rFonts w:ascii="宋体"/>
      <w:sz w:val="28"/>
      <w:szCs w:val="20"/>
    </w:rPr>
  </w:style>
  <w:style w:type="paragraph" w:customStyle="1" w:styleId="122">
    <w:name w:val="UserStyle_138"/>
    <w:basedOn w:val="1"/>
    <w:qFormat/>
    <w:uiPriority w:val="0"/>
    <w:pPr>
      <w:spacing w:line="420" w:lineRule="atLeast"/>
      <w:jc w:val="left"/>
    </w:pPr>
    <w:rPr>
      <w:kern w:val="0"/>
      <w:szCs w:val="20"/>
    </w:rPr>
  </w:style>
  <w:style w:type="paragraph" w:customStyle="1" w:styleId="123">
    <w:name w:val="UserStyle_139"/>
    <w:basedOn w:val="37"/>
    <w:qFormat/>
    <w:uiPriority w:val="0"/>
    <w:pPr>
      <w:tabs>
        <w:tab w:val="left" w:pos="720"/>
        <w:tab w:val="left" w:pos="851"/>
      </w:tabs>
      <w:snapToGrid w:val="0"/>
      <w:spacing w:before="240" w:after="62"/>
      <w:ind w:left="851"/>
    </w:pPr>
    <w:rPr>
      <w:rFonts w:ascii="黑体" w:hAnsi="Tms Rmn" w:eastAsia="黑体"/>
      <w:b w:val="0"/>
      <w:bCs w:val="0"/>
      <w:sz w:val="30"/>
      <w:szCs w:val="20"/>
    </w:rPr>
  </w:style>
  <w:style w:type="paragraph" w:customStyle="1" w:styleId="124">
    <w:name w:val="UserStyle_140"/>
    <w:basedOn w:val="38"/>
    <w:next w:val="1"/>
    <w:qFormat/>
    <w:uiPriority w:val="0"/>
    <w:pPr>
      <w:spacing w:before="100" w:line="400" w:lineRule="exact"/>
    </w:pPr>
    <w:rPr>
      <w:rFonts w:ascii="Times New Roman" w:hAnsi="Times New Roman" w:eastAsia="黑体"/>
      <w:b w:val="0"/>
      <w:bCs w:val="0"/>
      <w:szCs w:val="20"/>
    </w:rPr>
  </w:style>
  <w:style w:type="paragraph" w:customStyle="1" w:styleId="125">
    <w:name w:val="UserStyle_141"/>
    <w:basedOn w:val="1"/>
    <w:qFormat/>
    <w:uiPriority w:val="0"/>
    <w:pPr>
      <w:spacing w:line="120" w:lineRule="exact"/>
    </w:pPr>
    <w:rPr>
      <w:rFonts w:eastAsia="仿宋_GB2312"/>
      <w:color w:val="FFFFFF"/>
      <w:kern w:val="0"/>
      <w:sz w:val="30"/>
      <w:szCs w:val="20"/>
    </w:rPr>
  </w:style>
  <w:style w:type="paragraph" w:customStyle="1" w:styleId="126">
    <w:name w:val="UserStyle_142"/>
    <w:basedOn w:val="1"/>
    <w:qFormat/>
    <w:uiPriority w:val="0"/>
  </w:style>
  <w:style w:type="paragraph" w:customStyle="1" w:styleId="127">
    <w:name w:val="UserStyle_143"/>
    <w:basedOn w:val="1"/>
    <w:qFormat/>
    <w:uiPriority w:val="0"/>
    <w:pPr>
      <w:ind w:firstLine="420"/>
    </w:pPr>
    <w:rPr>
      <w:kern w:val="0"/>
      <w:szCs w:val="21"/>
    </w:rPr>
  </w:style>
  <w:style w:type="paragraph" w:customStyle="1" w:styleId="128">
    <w:name w:val="UserStyle_144"/>
    <w:basedOn w:val="1"/>
    <w:qFormat/>
    <w:uiPriority w:val="0"/>
    <w:pPr>
      <w:spacing w:line="480" w:lineRule="auto"/>
      <w:jc w:val="left"/>
    </w:pPr>
    <w:rPr>
      <w:rFonts w:ascii="宋体" w:hAnsi="宋体"/>
      <w:szCs w:val="20"/>
    </w:rPr>
  </w:style>
  <w:style w:type="paragraph" w:customStyle="1" w:styleId="129">
    <w:name w:val="Index8"/>
    <w:basedOn w:val="1"/>
    <w:next w:val="1"/>
    <w:qFormat/>
    <w:uiPriority w:val="0"/>
    <w:pPr>
      <w:ind w:left="1400" w:leftChars="1400"/>
    </w:pPr>
  </w:style>
  <w:style w:type="paragraph" w:customStyle="1" w:styleId="130">
    <w:name w:val="UserStyle_145"/>
    <w:basedOn w:val="1"/>
    <w:qFormat/>
    <w:uiPriority w:val="0"/>
  </w:style>
  <w:style w:type="paragraph" w:customStyle="1" w:styleId="131">
    <w:name w:val="UserStyle_146"/>
    <w:qFormat/>
    <w:uiPriority w:val="0"/>
    <w:pPr>
      <w:tabs>
        <w:tab w:val="left" w:pos="1682"/>
      </w:tabs>
      <w:spacing w:before="120" w:after="120" w:line="500" w:lineRule="exact"/>
      <w:ind w:left="1682" w:hanging="420"/>
      <w:textAlignment w:val="baseline"/>
    </w:pPr>
    <w:rPr>
      <w:rFonts w:ascii="Times New Roman" w:hAnsi="Times New Roman" w:eastAsia="宋体" w:cs="黑体"/>
      <w:spacing w:val="6"/>
      <w:w w:val="95"/>
      <w:sz w:val="24"/>
      <w:lang w:val="en-US" w:eastAsia="zh-CN" w:bidi="ar-SA"/>
    </w:rPr>
  </w:style>
  <w:style w:type="paragraph" w:customStyle="1" w:styleId="132">
    <w:name w:val="UserStyle_147"/>
    <w:basedOn w:val="1"/>
    <w:qFormat/>
    <w:uiPriority w:val="0"/>
    <w:pPr>
      <w:shd w:val="clear" w:color="auto" w:fill="000080"/>
      <w:ind w:firstLine="482"/>
    </w:pPr>
    <w:rPr>
      <w:rFonts w:ascii="宋体" w:hAnsi="宋体"/>
      <w:szCs w:val="20"/>
    </w:rPr>
  </w:style>
  <w:style w:type="paragraph" w:customStyle="1" w:styleId="133">
    <w:name w:val="UserStyle_148"/>
    <w:basedOn w:val="95"/>
    <w:qFormat/>
    <w:uiPriority w:val="0"/>
    <w:pPr>
      <w:snapToGrid w:val="0"/>
    </w:pPr>
  </w:style>
  <w:style w:type="paragraph" w:customStyle="1" w:styleId="134">
    <w:name w:val="UserStyle_149"/>
    <w:basedOn w:val="58"/>
    <w:qFormat/>
    <w:uiPriority w:val="0"/>
    <w:pPr>
      <w:spacing w:line="240" w:lineRule="auto"/>
    </w:pPr>
  </w:style>
  <w:style w:type="paragraph" w:customStyle="1" w:styleId="135">
    <w:name w:val="TOC6"/>
    <w:basedOn w:val="1"/>
    <w:next w:val="1"/>
    <w:qFormat/>
    <w:uiPriority w:val="0"/>
    <w:pPr>
      <w:ind w:left="2100" w:leftChars="1000"/>
    </w:pPr>
  </w:style>
  <w:style w:type="paragraph" w:customStyle="1" w:styleId="136">
    <w:name w:val="UserStyle_150"/>
    <w:basedOn w:val="1"/>
    <w:qFormat/>
    <w:uiPriority w:val="0"/>
    <w:rPr>
      <w:rFonts w:ascii="仿宋_GB2312" w:eastAsia="仿宋_GB2312"/>
      <w:b/>
      <w:sz w:val="32"/>
      <w:szCs w:val="32"/>
    </w:rPr>
  </w:style>
  <w:style w:type="paragraph" w:customStyle="1" w:styleId="137">
    <w:name w:val="UserStyle_151"/>
    <w:basedOn w:val="1"/>
    <w:qFormat/>
    <w:uiPriority w:val="0"/>
    <w:pPr>
      <w:spacing w:before="100" w:beforeAutospacing="1" w:after="100" w:afterAutospacing="1"/>
      <w:jc w:val="center"/>
    </w:pPr>
    <w:rPr>
      <w:rFonts w:ascii="宋体" w:hAnsi="宋体"/>
      <w:kern w:val="0"/>
    </w:rPr>
  </w:style>
  <w:style w:type="paragraph" w:customStyle="1" w:styleId="138">
    <w:name w:val="IndexHeading"/>
    <w:basedOn w:val="1"/>
    <w:next w:val="139"/>
    <w:qFormat/>
    <w:uiPriority w:val="0"/>
  </w:style>
  <w:style w:type="paragraph" w:customStyle="1" w:styleId="139">
    <w:name w:val="Index1"/>
    <w:basedOn w:val="1"/>
    <w:next w:val="1"/>
    <w:qFormat/>
    <w:uiPriority w:val="0"/>
  </w:style>
  <w:style w:type="paragraph" w:customStyle="1" w:styleId="140">
    <w:name w:val="UserStyle_152"/>
    <w:basedOn w:val="1"/>
    <w:qFormat/>
    <w:uiPriority w:val="0"/>
    <w:pPr>
      <w:snapToGrid w:val="0"/>
      <w:jc w:val="center"/>
    </w:pPr>
    <w:rPr>
      <w:szCs w:val="20"/>
    </w:rPr>
  </w:style>
  <w:style w:type="paragraph" w:customStyle="1" w:styleId="141">
    <w:name w:val="178"/>
    <w:qFormat/>
    <w:uiPriority w:val="0"/>
    <w:pPr>
      <w:textAlignment w:val="baseline"/>
    </w:pPr>
    <w:rPr>
      <w:rFonts w:ascii="Times New Roman" w:hAnsi="Times New Roman" w:eastAsia="宋体" w:cs="黑体"/>
      <w:kern w:val="2"/>
      <w:sz w:val="21"/>
      <w:szCs w:val="24"/>
      <w:lang w:val="en-US" w:eastAsia="zh-CN" w:bidi="ar-SA"/>
    </w:rPr>
  </w:style>
  <w:style w:type="paragraph" w:customStyle="1" w:styleId="142">
    <w:name w:val="UserStyle_153"/>
    <w:basedOn w:val="1"/>
    <w:next w:val="1"/>
    <w:qFormat/>
    <w:uiPriority w:val="0"/>
    <w:pPr>
      <w:spacing w:line="312" w:lineRule="atLeast"/>
      <w:ind w:left="100" w:leftChars="2500"/>
    </w:pPr>
    <w:rPr>
      <w:rFonts w:ascii="宋体" w:hAnsi="宋体" w:cs="Times New Roman"/>
      <w:b/>
      <w:bCs/>
      <w:kern w:val="0"/>
      <w:szCs w:val="20"/>
    </w:rPr>
  </w:style>
  <w:style w:type="paragraph" w:customStyle="1" w:styleId="143">
    <w:name w:val="UserStyle_154"/>
    <w:basedOn w:val="1"/>
    <w:qFormat/>
    <w:uiPriority w:val="0"/>
    <w:pPr>
      <w:spacing w:line="240" w:lineRule="auto"/>
      <w:ind w:left="237"/>
      <w:jc w:val="left"/>
    </w:pPr>
    <w:rPr>
      <w:rFonts w:ascii="宋体" w:hAnsi="宋体"/>
      <w:kern w:val="0"/>
      <w:sz w:val="28"/>
      <w:szCs w:val="28"/>
      <w:lang w:eastAsia="en-US"/>
    </w:rPr>
  </w:style>
  <w:style w:type="paragraph" w:customStyle="1" w:styleId="144">
    <w:name w:val="TOC8"/>
    <w:basedOn w:val="1"/>
    <w:next w:val="1"/>
    <w:qFormat/>
    <w:uiPriority w:val="0"/>
    <w:pPr>
      <w:ind w:left="2940" w:leftChars="1400"/>
    </w:pPr>
  </w:style>
  <w:style w:type="paragraph" w:customStyle="1" w:styleId="145">
    <w:name w:val="UserStyle_155"/>
    <w:basedOn w:val="1"/>
    <w:qFormat/>
    <w:uiPriority w:val="0"/>
  </w:style>
  <w:style w:type="paragraph" w:customStyle="1" w:styleId="146">
    <w:name w:val="UserStyle_156"/>
    <w:basedOn w:val="1"/>
    <w:qFormat/>
    <w:uiPriority w:val="0"/>
    <w:pPr>
      <w:snapToGrid w:val="0"/>
      <w:spacing w:line="320" w:lineRule="exact"/>
      <w:jc w:val="center"/>
    </w:pPr>
    <w:rPr>
      <w:spacing w:val="20"/>
      <w:kern w:val="28"/>
      <w:szCs w:val="20"/>
    </w:rPr>
  </w:style>
  <w:style w:type="paragraph" w:customStyle="1" w:styleId="147">
    <w:name w:val="TOC7"/>
    <w:basedOn w:val="1"/>
    <w:next w:val="1"/>
    <w:qFormat/>
    <w:uiPriority w:val="0"/>
    <w:pPr>
      <w:ind w:left="2520" w:leftChars="1200"/>
    </w:pPr>
  </w:style>
  <w:style w:type="paragraph" w:customStyle="1" w:styleId="148">
    <w:name w:val="UserStyle_157"/>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Cs w:val="21"/>
    </w:rPr>
  </w:style>
  <w:style w:type="paragraph" w:customStyle="1" w:styleId="149">
    <w:name w:val="UserStyle_158"/>
    <w:basedOn w:val="39"/>
    <w:qFormat/>
    <w:uiPriority w:val="0"/>
    <w:pPr>
      <w:tabs>
        <w:tab w:val="left" w:pos="1740"/>
      </w:tabs>
      <w:spacing w:before="240" w:after="62"/>
      <w:ind w:left="851" w:hanging="420"/>
    </w:pPr>
    <w:rPr>
      <w:rFonts w:ascii="黑体" w:eastAsia="黑体"/>
      <w:b w:val="0"/>
      <w:bCs w:val="0"/>
      <w:sz w:val="26"/>
      <w:szCs w:val="20"/>
    </w:rPr>
  </w:style>
  <w:style w:type="paragraph" w:customStyle="1" w:styleId="150">
    <w:name w:val="TOC2"/>
    <w:basedOn w:val="1"/>
    <w:next w:val="1"/>
    <w:qFormat/>
    <w:uiPriority w:val="0"/>
    <w:pPr>
      <w:ind w:left="420" w:leftChars="200"/>
    </w:pPr>
  </w:style>
  <w:style w:type="paragraph" w:customStyle="1" w:styleId="151">
    <w:name w:val="UserStyle_159"/>
    <w:basedOn w:val="36"/>
    <w:qFormat/>
    <w:uiPriority w:val="0"/>
    <w:pPr>
      <w:tabs>
        <w:tab w:val="left" w:pos="432"/>
      </w:tabs>
      <w:spacing w:after="0"/>
      <w:ind w:left="432" w:leftChars="0" w:hanging="432"/>
    </w:pPr>
    <w:rPr>
      <w:rFonts w:ascii="宋体" w:hAnsi="Arial"/>
      <w:sz w:val="32"/>
      <w:szCs w:val="20"/>
    </w:rPr>
  </w:style>
  <w:style w:type="paragraph" w:customStyle="1" w:styleId="152">
    <w:name w:val="Index7"/>
    <w:basedOn w:val="1"/>
    <w:next w:val="1"/>
    <w:qFormat/>
    <w:uiPriority w:val="0"/>
    <w:pPr>
      <w:ind w:left="1200" w:leftChars="1200"/>
    </w:pPr>
  </w:style>
  <w:style w:type="paragraph" w:customStyle="1" w:styleId="153">
    <w:name w:val="UserStyle_160"/>
    <w:basedOn w:val="39"/>
    <w:qFormat/>
    <w:uiPriority w:val="0"/>
    <w:pPr>
      <w:spacing w:line="400" w:lineRule="exact"/>
    </w:pPr>
    <w:rPr>
      <w:rFonts w:eastAsia="黑体"/>
      <w:b w:val="0"/>
      <w:bCs w:val="0"/>
      <w:szCs w:val="20"/>
    </w:rPr>
  </w:style>
  <w:style w:type="paragraph" w:customStyle="1" w:styleId="154">
    <w:name w:val="UserStyle_161"/>
    <w:basedOn w:val="37"/>
    <w:qFormat/>
    <w:uiPriority w:val="0"/>
    <w:pPr>
      <w:spacing w:line="520" w:lineRule="exact"/>
    </w:pPr>
    <w:rPr>
      <w:rFonts w:eastAsia="黑体"/>
      <w:bCs w:val="0"/>
      <w:szCs w:val="20"/>
    </w:rPr>
  </w:style>
  <w:style w:type="paragraph" w:customStyle="1" w:styleId="155">
    <w:name w:val="UserStyle_162"/>
    <w:basedOn w:val="1"/>
    <w:qFormat/>
    <w:uiPriority w:val="0"/>
    <w:pPr>
      <w:tabs>
        <w:tab w:val="left" w:pos="360"/>
      </w:tabs>
      <w:snapToGrid w:val="0"/>
      <w:spacing w:line="500" w:lineRule="exact"/>
      <w:ind w:firstLine="560" w:firstLineChars="200"/>
    </w:pPr>
    <w:rPr>
      <w:rFonts w:ascii="宋体" w:hAnsi="宋体"/>
      <w:kern w:val="28"/>
      <w:sz w:val="28"/>
      <w:szCs w:val="28"/>
    </w:rPr>
  </w:style>
  <w:style w:type="paragraph" w:customStyle="1" w:styleId="156">
    <w:name w:val="UserStyle_163"/>
    <w:basedOn w:val="1"/>
    <w:qFormat/>
    <w:uiPriority w:val="0"/>
    <w:pPr>
      <w:pBdr>
        <w:left w:val="single" w:color="000000" w:sz="8" w:space="0"/>
        <w:bottom w:val="single" w:color="000000" w:sz="4" w:space="0"/>
        <w:right w:val="single" w:color="000000" w:sz="4" w:space="0"/>
      </w:pBdr>
      <w:spacing w:before="100" w:beforeAutospacing="1" w:after="100" w:afterAutospacing="1" w:line="240" w:lineRule="auto"/>
      <w:jc w:val="center"/>
      <w:textAlignment w:val="center"/>
    </w:pPr>
    <w:rPr>
      <w:rFonts w:ascii="楷体_GB2312" w:hAnsi="宋体" w:eastAsia="楷体_GB2312"/>
    </w:rPr>
  </w:style>
  <w:style w:type="paragraph" w:customStyle="1" w:styleId="157">
    <w:name w:val="Index3"/>
    <w:basedOn w:val="1"/>
    <w:next w:val="1"/>
    <w:qFormat/>
    <w:uiPriority w:val="0"/>
    <w:pPr>
      <w:ind w:left="400" w:leftChars="400"/>
    </w:pPr>
  </w:style>
  <w:style w:type="paragraph" w:customStyle="1" w:styleId="158">
    <w:name w:val="UserStyle_164"/>
    <w:basedOn w:val="1"/>
    <w:qFormat/>
    <w:uiPriority w:val="0"/>
    <w:rPr>
      <w:rFonts w:ascii="仿宋_GB2312" w:eastAsia="仿宋_GB2312"/>
      <w:b/>
      <w:sz w:val="32"/>
      <w:szCs w:val="32"/>
    </w:rPr>
  </w:style>
  <w:style w:type="paragraph" w:customStyle="1" w:styleId="159">
    <w:name w:val="Index6"/>
    <w:basedOn w:val="1"/>
    <w:next w:val="1"/>
    <w:qFormat/>
    <w:uiPriority w:val="0"/>
    <w:pPr>
      <w:ind w:left="1000" w:leftChars="1000"/>
    </w:pPr>
  </w:style>
  <w:style w:type="paragraph" w:customStyle="1" w:styleId="160">
    <w:name w:val="UserStyle_165"/>
    <w:basedOn w:val="38"/>
    <w:qFormat/>
    <w:uiPriority w:val="0"/>
    <w:pPr>
      <w:spacing w:before="312" w:after="156"/>
      <w:ind w:firstLine="200" w:firstLineChars="200"/>
      <w:jc w:val="center"/>
    </w:pPr>
    <w:rPr>
      <w:rFonts w:ascii="Times New Roman" w:hAnsi="Times New Roman" w:eastAsia="仿宋_GB2312"/>
      <w:bCs w:val="0"/>
      <w:szCs w:val="20"/>
    </w:rPr>
  </w:style>
  <w:style w:type="paragraph" w:customStyle="1" w:styleId="161">
    <w:name w:val="UserStyle_166"/>
    <w:basedOn w:val="1"/>
    <w:qFormat/>
    <w:uiPriority w:val="0"/>
    <w:pPr>
      <w:keepNext/>
      <w:tabs>
        <w:tab w:val="left" w:pos="720"/>
      </w:tabs>
      <w:spacing w:before="240" w:after="62"/>
      <w:ind w:left="720" w:hanging="720"/>
    </w:pPr>
    <w:rPr>
      <w:rFonts w:ascii="黑体" w:eastAsia="黑体"/>
      <w:color w:val="000000"/>
      <w:sz w:val="26"/>
      <w:szCs w:val="20"/>
    </w:rPr>
  </w:style>
  <w:style w:type="paragraph" w:customStyle="1" w:styleId="162">
    <w:name w:val="UserStyle_167"/>
    <w:basedOn w:val="1"/>
    <w:qFormat/>
    <w:uiPriority w:val="0"/>
    <w:pPr>
      <w:ind w:firstLine="533"/>
    </w:pPr>
    <w:rPr>
      <w:rFonts w:ascii="仿宋_GB2312" w:eastAsia="仿宋_GB2312"/>
      <w:sz w:val="28"/>
      <w:szCs w:val="20"/>
    </w:rPr>
  </w:style>
  <w:style w:type="paragraph" w:customStyle="1" w:styleId="163">
    <w:name w:val="UserStyle_168"/>
    <w:basedOn w:val="37"/>
    <w:qFormat/>
    <w:uiPriority w:val="0"/>
    <w:pPr>
      <w:spacing w:before="120" w:after="120" w:line="400" w:lineRule="exact"/>
    </w:pPr>
    <w:rPr>
      <w:rFonts w:ascii="黑体" w:hAnsi="黑体" w:eastAsia="黑体"/>
      <w:b w:val="0"/>
      <w:bCs w:val="0"/>
      <w:szCs w:val="20"/>
    </w:rPr>
  </w:style>
  <w:style w:type="paragraph" w:customStyle="1" w:styleId="164">
    <w:name w:val="UserStyle_169"/>
    <w:basedOn w:val="1"/>
    <w:qFormat/>
    <w:uiPriority w:val="0"/>
    <w:pPr>
      <w:spacing w:before="320" w:after="160" w:line="360" w:lineRule="atLeast"/>
      <w:jc w:val="center"/>
    </w:pPr>
    <w:rPr>
      <w:rFonts w:ascii="Arial" w:eastAsia="黑体"/>
      <w:kern w:val="0"/>
      <w:sz w:val="30"/>
      <w:szCs w:val="20"/>
    </w:rPr>
  </w:style>
  <w:style w:type="paragraph" w:customStyle="1" w:styleId="165">
    <w:name w:val="UserStyle_170"/>
    <w:basedOn w:val="1"/>
    <w:qFormat/>
    <w:uiPriority w:val="0"/>
    <w:pPr>
      <w:spacing w:line="560" w:lineRule="exact"/>
      <w:ind w:firstLine="200" w:firstLineChars="200"/>
    </w:pPr>
    <w:rPr>
      <w:rFonts w:ascii="宋体" w:hAnsi="宋体"/>
      <w:kern w:val="0"/>
      <w:sz w:val="26"/>
      <w:szCs w:val="20"/>
    </w:rPr>
  </w:style>
  <w:style w:type="paragraph" w:customStyle="1" w:styleId="166">
    <w:name w:val="UserStyle_171"/>
    <w:basedOn w:val="1"/>
    <w:qFormat/>
    <w:uiPriority w:val="0"/>
    <w:rPr>
      <w:rFonts w:ascii="仿宋_GB2312" w:eastAsia="仿宋_GB2312"/>
      <w:b/>
      <w:sz w:val="32"/>
      <w:szCs w:val="32"/>
    </w:rPr>
  </w:style>
  <w:style w:type="paragraph" w:customStyle="1" w:styleId="167">
    <w:name w:val="UserStyle_172"/>
    <w:basedOn w:val="1"/>
    <w:qFormat/>
    <w:uiPriority w:val="0"/>
    <w:pPr>
      <w:tabs>
        <w:tab w:val="left" w:pos="6720"/>
      </w:tabs>
      <w:ind w:firstLine="480" w:firstLineChars="200"/>
    </w:pPr>
    <w:rPr>
      <w:rFonts w:hAnsi="宋体"/>
    </w:rPr>
  </w:style>
  <w:style w:type="paragraph" w:customStyle="1" w:styleId="168">
    <w:name w:val="UserStyle_173"/>
    <w:basedOn w:val="1"/>
    <w:qFormat/>
    <w:uiPriority w:val="0"/>
    <w:pPr>
      <w:spacing w:before="100" w:after="100"/>
      <w:ind w:left="360" w:right="360"/>
      <w:jc w:val="left"/>
    </w:pPr>
    <w:rPr>
      <w:kern w:val="0"/>
      <w:szCs w:val="20"/>
    </w:rPr>
  </w:style>
  <w:style w:type="paragraph" w:customStyle="1" w:styleId="169">
    <w:name w:val="UserStyle_174"/>
    <w:qFormat/>
    <w:uiPriority w:val="0"/>
    <w:pPr>
      <w:tabs>
        <w:tab w:val="left" w:pos="2102"/>
      </w:tabs>
      <w:spacing w:line="500" w:lineRule="exact"/>
      <w:ind w:left="2102" w:hanging="420"/>
      <w:textAlignment w:val="baseline"/>
    </w:pPr>
    <w:rPr>
      <w:rFonts w:ascii="Times New Roman" w:hAnsi="Times New Roman" w:eastAsia="宋体" w:cs="黑体"/>
      <w:spacing w:val="6"/>
      <w:w w:val="95"/>
      <w:sz w:val="24"/>
      <w:lang w:val="en-US" w:eastAsia="zh-CN" w:bidi="ar-SA"/>
    </w:rPr>
  </w:style>
  <w:style w:type="paragraph" w:customStyle="1" w:styleId="170">
    <w:name w:val="UserStyle_175"/>
    <w:basedOn w:val="1"/>
    <w:qFormat/>
    <w:uiPriority w:val="0"/>
    <w:pPr>
      <w:spacing w:line="360" w:lineRule="exact"/>
      <w:ind w:left="500"/>
    </w:pPr>
    <w:rPr>
      <w:spacing w:val="-10"/>
      <w:szCs w:val="28"/>
    </w:rPr>
  </w:style>
  <w:style w:type="paragraph" w:customStyle="1" w:styleId="171">
    <w:name w:val="UserStyle_176"/>
    <w:basedOn w:val="1"/>
    <w:qFormat/>
    <w:uiPriority w:val="0"/>
    <w:pPr>
      <w:spacing w:before="100" w:beforeAutospacing="1" w:after="100" w:afterAutospacing="1"/>
      <w:jc w:val="center"/>
    </w:pPr>
    <w:rPr>
      <w:rFonts w:ascii="仿宋_GB2312" w:hAnsi="Arial Unicode MS" w:eastAsia="仿宋_GB2312"/>
      <w:kern w:val="0"/>
    </w:rPr>
  </w:style>
  <w:style w:type="paragraph" w:customStyle="1" w:styleId="172">
    <w:name w:val="UserStyle_177"/>
    <w:basedOn w:val="1"/>
    <w:next w:val="1"/>
    <w:qFormat/>
    <w:uiPriority w:val="0"/>
    <w:pPr>
      <w:keepNext/>
      <w:spacing w:before="20" w:line="240" w:lineRule="atLeast"/>
      <w:jc w:val="center"/>
    </w:pPr>
    <w:rPr>
      <w:kern w:val="21"/>
      <w:sz w:val="28"/>
      <w:szCs w:val="20"/>
    </w:rPr>
  </w:style>
  <w:style w:type="paragraph" w:customStyle="1" w:styleId="173">
    <w:name w:val="UserStyle_178"/>
    <w:basedOn w:val="39"/>
    <w:qFormat/>
    <w:uiPriority w:val="0"/>
    <w:pPr>
      <w:spacing w:before="50" w:line="240" w:lineRule="auto"/>
    </w:pPr>
    <w:rPr>
      <w:b w:val="0"/>
      <w:bCs w:val="0"/>
      <w:kern w:val="28"/>
      <w:sz w:val="21"/>
      <w:szCs w:val="20"/>
    </w:rPr>
  </w:style>
  <w:style w:type="paragraph" w:customStyle="1" w:styleId="174">
    <w:name w:val="UserStyle_179"/>
    <w:basedOn w:val="1"/>
    <w:qFormat/>
    <w:uiPriority w:val="0"/>
    <w:pPr>
      <w:snapToGrid w:val="0"/>
      <w:spacing w:line="300" w:lineRule="auto"/>
    </w:pPr>
    <w:rPr>
      <w:rFonts w:ascii="宋体"/>
      <w:spacing w:val="20"/>
      <w:kern w:val="0"/>
      <w:szCs w:val="20"/>
    </w:rPr>
  </w:style>
  <w:style w:type="paragraph" w:customStyle="1" w:styleId="175">
    <w:name w:val="UserStyle_180"/>
    <w:basedOn w:val="1"/>
    <w:qFormat/>
    <w:uiPriority w:val="0"/>
    <w:pPr>
      <w:spacing w:before="100" w:line="500" w:lineRule="exact"/>
      <w:ind w:firstLine="200" w:firstLineChars="200"/>
    </w:pPr>
    <w:rPr>
      <w:sz w:val="28"/>
      <w:szCs w:val="20"/>
    </w:rPr>
  </w:style>
  <w:style w:type="paragraph" w:customStyle="1" w:styleId="176">
    <w:name w:val="UserStyle_181"/>
    <w:basedOn w:val="1"/>
    <w:qFormat/>
    <w:uiPriority w:val="0"/>
    <w:rPr>
      <w:szCs w:val="20"/>
    </w:rPr>
  </w:style>
  <w:style w:type="paragraph" w:customStyle="1" w:styleId="177">
    <w:name w:val="UserStyle_182"/>
    <w:basedOn w:val="1"/>
    <w:next w:val="36"/>
    <w:qFormat/>
    <w:uiPriority w:val="0"/>
    <w:pPr>
      <w:snapToGrid w:val="0"/>
      <w:spacing w:before="60" w:after="60" w:line="500" w:lineRule="exact"/>
      <w:jc w:val="center"/>
    </w:pPr>
    <w:rPr>
      <w:sz w:val="28"/>
      <w:szCs w:val="20"/>
    </w:rPr>
  </w:style>
  <w:style w:type="paragraph" w:customStyle="1" w:styleId="178">
    <w:name w:val="UserStyle_183"/>
    <w:basedOn w:val="39"/>
    <w:qFormat/>
    <w:uiPriority w:val="0"/>
    <w:pPr>
      <w:tabs>
        <w:tab w:val="left" w:pos="720"/>
      </w:tabs>
      <w:spacing w:before="156" w:after="156"/>
      <w:ind w:left="720" w:hanging="720"/>
    </w:pPr>
    <w:rPr>
      <w:rFonts w:ascii="黑体" w:eastAsia="黑体"/>
      <w:b w:val="0"/>
      <w:bCs w:val="0"/>
      <w:sz w:val="26"/>
      <w:szCs w:val="20"/>
    </w:rPr>
  </w:style>
  <w:style w:type="paragraph" w:customStyle="1" w:styleId="179">
    <w:name w:val="UserStyle_184"/>
    <w:basedOn w:val="1"/>
    <w:qFormat/>
    <w:uiPriority w:val="0"/>
    <w:pPr>
      <w:jc w:val="center"/>
      <w:textAlignment w:val="center"/>
    </w:pPr>
    <w:rPr>
      <w:rFonts w:ascii="华文细黑" w:hAnsi="华文细黑"/>
      <w:kern w:val="0"/>
      <w:szCs w:val="20"/>
    </w:rPr>
  </w:style>
  <w:style w:type="paragraph" w:customStyle="1" w:styleId="180">
    <w:name w:val="UserStyle_185"/>
    <w:basedOn w:val="1"/>
    <w:qFormat/>
    <w:uiPriority w:val="0"/>
    <w:rPr>
      <w:rFonts w:ascii="仿宋_GB2312" w:eastAsia="仿宋_GB2312"/>
      <w:b/>
      <w:sz w:val="32"/>
      <w:szCs w:val="32"/>
    </w:rPr>
  </w:style>
  <w:style w:type="paragraph" w:customStyle="1" w:styleId="181">
    <w:name w:val="UserStyle_186"/>
    <w:next w:val="54"/>
    <w:qFormat/>
    <w:uiPriority w:val="0"/>
    <w:pPr>
      <w:tabs>
        <w:tab w:val="left" w:pos="360"/>
      </w:tabs>
      <w:spacing w:before="240" w:after="240"/>
      <w:textAlignment w:val="baseline"/>
    </w:pPr>
    <w:rPr>
      <w:rFonts w:ascii="Times New Roman" w:hAnsi="Times New Roman" w:eastAsia="黑体" w:cs="黑体"/>
      <w:sz w:val="28"/>
      <w:lang w:val="en-US" w:eastAsia="zh-CN" w:bidi="ar-SA"/>
    </w:rPr>
  </w:style>
  <w:style w:type="paragraph" w:customStyle="1" w:styleId="182">
    <w:name w:val="UserStyle_187"/>
    <w:basedOn w:val="1"/>
    <w:qFormat/>
    <w:uiPriority w:val="0"/>
    <w:pPr>
      <w:snapToGrid w:val="0"/>
      <w:spacing w:before="62" w:after="62" w:line="540" w:lineRule="exact"/>
      <w:ind w:firstLine="567"/>
    </w:pPr>
    <w:rPr>
      <w:rFonts w:ascii="宋体" w:hAnsi="Tms Rmn"/>
      <w:kern w:val="0"/>
      <w:sz w:val="26"/>
      <w:szCs w:val="20"/>
    </w:rPr>
  </w:style>
  <w:style w:type="paragraph" w:customStyle="1" w:styleId="183">
    <w:name w:val="WPSOffice手动目录 1"/>
    <w:qFormat/>
    <w:uiPriority w:val="0"/>
    <w:rPr>
      <w:rFonts w:ascii="Times New Roman" w:hAnsi="Times New Roman" w:eastAsia="宋体" w:cs="黑体"/>
      <w:lang w:val="en-US" w:eastAsia="zh-CN" w:bidi="ar-SA"/>
    </w:rPr>
  </w:style>
  <w:style w:type="paragraph" w:customStyle="1" w:styleId="184">
    <w:name w:val="WPSOffice手动目录 2"/>
    <w:qFormat/>
    <w:uiPriority w:val="0"/>
    <w:pPr>
      <w:ind w:left="200" w:leftChars="200"/>
    </w:pPr>
    <w:rPr>
      <w:rFonts w:ascii="Times New Roman" w:hAnsi="Times New Roman" w:eastAsia="宋体" w:cs="黑体"/>
      <w:lang w:val="en-US" w:eastAsia="zh-CN" w:bidi="ar-SA"/>
    </w:rPr>
  </w:style>
  <w:style w:type="character" w:customStyle="1" w:styleId="185">
    <w:name w:val="NormalCharacter"/>
    <w:qFormat/>
    <w:uiPriority w:val="0"/>
  </w:style>
  <w:style w:type="character" w:customStyle="1" w:styleId="186">
    <w:name w:val="UserStyle_0"/>
    <w:qFormat/>
    <w:uiPriority w:val="0"/>
    <w:rPr>
      <w:rFonts w:ascii="Times New Roman" w:hAnsi="Times New Roman" w:eastAsia="宋体"/>
      <w:sz w:val="18"/>
      <w:szCs w:val="18"/>
    </w:rPr>
  </w:style>
  <w:style w:type="character" w:customStyle="1" w:styleId="187">
    <w:name w:val="UserStyle_1"/>
    <w:link w:val="39"/>
    <w:qFormat/>
    <w:uiPriority w:val="0"/>
    <w:rPr>
      <w:rFonts w:ascii="仿宋_GB2312" w:hAnsi="仿宋_GB2312" w:eastAsia="宋体" w:cs="Times New Roman"/>
      <w:b/>
      <w:bCs/>
      <w:kern w:val="2"/>
      <w:sz w:val="24"/>
      <w:szCs w:val="24"/>
      <w:lang w:val="en-US" w:eastAsia="zh-CN" w:bidi="ar-SA"/>
    </w:rPr>
  </w:style>
  <w:style w:type="character" w:customStyle="1" w:styleId="188">
    <w:name w:val="UserStyle_2"/>
    <w:link w:val="46"/>
    <w:qFormat/>
    <w:uiPriority w:val="0"/>
    <w:rPr>
      <w:rFonts w:ascii="Times New Roman" w:hAnsi="Times New Roman" w:cs="Times New Roman"/>
      <w:b/>
      <w:bCs/>
      <w:szCs w:val="24"/>
    </w:rPr>
  </w:style>
  <w:style w:type="character" w:customStyle="1" w:styleId="189">
    <w:name w:val="UserStyle_3"/>
    <w:link w:val="48"/>
    <w:qFormat/>
    <w:uiPriority w:val="0"/>
    <w:rPr>
      <w:rFonts w:hAnsi="Times New Roman"/>
      <w:sz w:val="24"/>
      <w:szCs w:val="20"/>
    </w:rPr>
  </w:style>
  <w:style w:type="character" w:customStyle="1" w:styleId="190">
    <w:name w:val="UserStyle_4"/>
    <w:qFormat/>
    <w:uiPriority w:val="0"/>
    <w:rPr>
      <w:rFonts w:ascii="Times New Roman" w:hAnsi="Times New Roman" w:eastAsia="宋体"/>
      <w:sz w:val="18"/>
      <w:szCs w:val="18"/>
    </w:rPr>
  </w:style>
  <w:style w:type="character" w:customStyle="1" w:styleId="191">
    <w:name w:val="UserStyle_5"/>
    <w:link w:val="49"/>
    <w:qFormat/>
    <w:uiPriority w:val="0"/>
    <w:rPr>
      <w:rFonts w:eastAsia="宋体"/>
      <w:kern w:val="2"/>
      <w:sz w:val="28"/>
      <w:szCs w:val="24"/>
      <w:lang w:val="en-US" w:eastAsia="zh-CN" w:bidi="ar-SA"/>
    </w:rPr>
  </w:style>
  <w:style w:type="character" w:customStyle="1" w:styleId="192">
    <w:name w:val="UserStyle_6"/>
    <w:qFormat/>
    <w:uiPriority w:val="0"/>
    <w:rPr>
      <w:rFonts w:ascii="Arial" w:hAnsi="Arial" w:eastAsia="宋体" w:cs="Times New Roman"/>
      <w:b/>
      <w:bCs/>
      <w:kern w:val="2"/>
      <w:sz w:val="21"/>
      <w:szCs w:val="28"/>
    </w:rPr>
  </w:style>
  <w:style w:type="character" w:customStyle="1" w:styleId="193">
    <w:name w:val="UserStyle_7"/>
    <w:link w:val="50"/>
    <w:qFormat/>
    <w:uiPriority w:val="0"/>
    <w:rPr>
      <w:kern w:val="2"/>
      <w:sz w:val="21"/>
      <w:szCs w:val="22"/>
    </w:rPr>
  </w:style>
  <w:style w:type="character" w:customStyle="1" w:styleId="194">
    <w:name w:val="HtmlCite"/>
    <w:basedOn w:val="185"/>
    <w:qFormat/>
    <w:uiPriority w:val="0"/>
  </w:style>
  <w:style w:type="character" w:customStyle="1" w:styleId="195">
    <w:name w:val="UserStyle_9"/>
    <w:qFormat/>
    <w:uiPriority w:val="0"/>
    <w:rPr>
      <w:rFonts w:ascii="Times New Roman" w:hAnsi="Times New Roman" w:eastAsia="宋体" w:cs="Times New Roman"/>
      <w:b/>
      <w:bCs/>
      <w:szCs w:val="24"/>
    </w:rPr>
  </w:style>
  <w:style w:type="character" w:customStyle="1" w:styleId="196">
    <w:name w:val="UserStyle_10"/>
    <w:link w:val="52"/>
    <w:qFormat/>
    <w:uiPriority w:val="0"/>
    <w:rPr>
      <w:rFonts w:ascii="Times New Roman" w:hAnsi="Times New Roman" w:eastAsia="宋体"/>
      <w:sz w:val="24"/>
      <w:szCs w:val="20"/>
    </w:rPr>
  </w:style>
  <w:style w:type="character" w:customStyle="1" w:styleId="197">
    <w:name w:val="UserStyle_11"/>
    <w:qFormat/>
    <w:uiPriority w:val="0"/>
    <w:rPr>
      <w:color w:val="000000"/>
      <w:sz w:val="21"/>
      <w:szCs w:val="21"/>
    </w:rPr>
  </w:style>
  <w:style w:type="character" w:customStyle="1" w:styleId="198">
    <w:name w:val="UserStyle_12"/>
    <w:qFormat/>
    <w:uiPriority w:val="0"/>
    <w:rPr>
      <w:rFonts w:ascii="Times New Roman" w:hAnsi="Times New Roman" w:eastAsia="宋体"/>
      <w:szCs w:val="24"/>
    </w:rPr>
  </w:style>
  <w:style w:type="character" w:customStyle="1" w:styleId="199">
    <w:name w:val="UserStyle_13"/>
    <w:basedOn w:val="185"/>
    <w:qFormat/>
    <w:uiPriority w:val="0"/>
    <w:rPr>
      <w:color w:val="B1B1B1"/>
      <w:sz w:val="18"/>
      <w:szCs w:val="18"/>
    </w:rPr>
  </w:style>
  <w:style w:type="character" w:customStyle="1" w:styleId="200">
    <w:name w:val="UserStyle_14"/>
    <w:qFormat/>
    <w:uiPriority w:val="0"/>
    <w:rPr>
      <w:rFonts w:ascii="宋体" w:hAnsi="Courier New" w:eastAsia="宋体"/>
      <w:szCs w:val="21"/>
    </w:rPr>
  </w:style>
  <w:style w:type="character" w:customStyle="1" w:styleId="201">
    <w:name w:val="日期 字符"/>
    <w:link w:val="9"/>
    <w:qFormat/>
    <w:uiPriority w:val="0"/>
    <w:rPr>
      <w:rFonts w:ascii="Times New Roman" w:hAnsi="Times New Roman"/>
      <w:sz w:val="24"/>
      <w:szCs w:val="20"/>
    </w:rPr>
  </w:style>
  <w:style w:type="character" w:customStyle="1" w:styleId="202">
    <w:name w:val="标题 字符"/>
    <w:link w:val="17"/>
    <w:qFormat/>
    <w:uiPriority w:val="0"/>
    <w:rPr>
      <w:rFonts w:ascii="Arial" w:hAnsi="Arial"/>
      <w:b/>
      <w:sz w:val="32"/>
      <w:szCs w:val="20"/>
    </w:rPr>
  </w:style>
  <w:style w:type="character" w:customStyle="1" w:styleId="203">
    <w:name w:val="UserStyle_17"/>
    <w:qFormat/>
    <w:uiPriority w:val="0"/>
    <w:rPr>
      <w:rFonts w:ascii="宋体" w:hAnsi="Times New Roman" w:eastAsia="宋体"/>
      <w:sz w:val="28"/>
      <w:szCs w:val="20"/>
    </w:rPr>
  </w:style>
  <w:style w:type="character" w:customStyle="1" w:styleId="204">
    <w:name w:val="262"/>
    <w:qFormat/>
    <w:uiPriority w:val="0"/>
    <w:rPr>
      <w:smallCaps/>
      <w:color w:val="C0504D"/>
      <w:u w:val="single"/>
    </w:rPr>
  </w:style>
  <w:style w:type="character" w:customStyle="1" w:styleId="205">
    <w:name w:val="UserStyle_18"/>
    <w:link w:val="53"/>
    <w:qFormat/>
    <w:uiPriority w:val="0"/>
    <w:rPr>
      <w:rFonts w:ascii="宋体" w:hAnsi="Courier New" w:eastAsia="宋体"/>
      <w:szCs w:val="20"/>
    </w:rPr>
  </w:style>
  <w:style w:type="character" w:customStyle="1" w:styleId="206">
    <w:name w:val="UserStyle_19"/>
    <w:link w:val="54"/>
    <w:qFormat/>
    <w:uiPriority w:val="0"/>
    <w:rPr>
      <w:rFonts w:ascii="宋体" w:hAnsi="Times New Roman"/>
      <w:sz w:val="34"/>
      <w:szCs w:val="24"/>
    </w:rPr>
  </w:style>
  <w:style w:type="character" w:customStyle="1" w:styleId="207">
    <w:name w:val="AnnotationReference"/>
    <w:qFormat/>
    <w:uiPriority w:val="0"/>
    <w:rPr>
      <w:sz w:val="21"/>
      <w:szCs w:val="21"/>
    </w:rPr>
  </w:style>
  <w:style w:type="character" w:customStyle="1" w:styleId="208">
    <w:name w:val="页脚 字符"/>
    <w:link w:val="10"/>
    <w:qFormat/>
    <w:uiPriority w:val="99"/>
    <w:rPr>
      <w:sz w:val="18"/>
      <w:szCs w:val="18"/>
    </w:rPr>
  </w:style>
  <w:style w:type="character" w:customStyle="1" w:styleId="209">
    <w:name w:val="UserStyle_22"/>
    <w:basedOn w:val="185"/>
    <w:qFormat/>
    <w:uiPriority w:val="0"/>
    <w:rPr>
      <w:rFonts w:ascii="Cambria" w:hAnsi="Cambria" w:cs="Times New Roman"/>
      <w:b/>
      <w:bCs/>
      <w:kern w:val="28"/>
      <w:sz w:val="32"/>
      <w:szCs w:val="32"/>
    </w:rPr>
  </w:style>
  <w:style w:type="character" w:customStyle="1" w:styleId="210">
    <w:name w:val="UserStyle_23"/>
    <w:link w:val="56"/>
    <w:qFormat/>
    <w:uiPriority w:val="0"/>
    <w:rPr>
      <w:rFonts w:ascii="Arial" w:hAnsi="Arial" w:eastAsia="黑体"/>
      <w:b/>
      <w:sz w:val="24"/>
      <w:szCs w:val="24"/>
    </w:rPr>
  </w:style>
  <w:style w:type="character" w:customStyle="1" w:styleId="211">
    <w:name w:val="UserStyle_25"/>
    <w:link w:val="47"/>
    <w:qFormat/>
    <w:uiPriority w:val="0"/>
    <w:rPr>
      <w:rFonts w:ascii="Times New Roman" w:hAnsi="Times New Roman"/>
      <w:szCs w:val="24"/>
    </w:rPr>
  </w:style>
  <w:style w:type="character" w:customStyle="1" w:styleId="212">
    <w:name w:val="UserStyle_26"/>
    <w:link w:val="57"/>
    <w:qFormat/>
    <w:uiPriority w:val="0"/>
    <w:rPr>
      <w:rFonts w:ascii="Arial" w:hAnsi="Arial" w:cs="Times New Roman"/>
      <w:b/>
      <w:bCs/>
      <w:sz w:val="24"/>
      <w:szCs w:val="32"/>
    </w:rPr>
  </w:style>
  <w:style w:type="character" w:customStyle="1" w:styleId="213">
    <w:name w:val="UserStyle_28"/>
    <w:qFormat/>
    <w:uiPriority w:val="0"/>
    <w:rPr>
      <w:rFonts w:ascii="宋体" w:hAnsi="Courier New" w:eastAsia="宋体"/>
      <w:szCs w:val="21"/>
    </w:rPr>
  </w:style>
  <w:style w:type="character" w:customStyle="1" w:styleId="214">
    <w:name w:val="UserStyle_29"/>
    <w:link w:val="58"/>
    <w:qFormat/>
    <w:uiPriority w:val="0"/>
    <w:rPr>
      <w:kern w:val="2"/>
      <w:sz w:val="21"/>
    </w:rPr>
  </w:style>
  <w:style w:type="character" w:customStyle="1" w:styleId="215">
    <w:name w:val="UserStyle_31"/>
    <w:qFormat/>
    <w:uiPriority w:val="0"/>
  </w:style>
  <w:style w:type="character" w:customStyle="1" w:styleId="216">
    <w:name w:val="UserStyle_32"/>
    <w:qFormat/>
    <w:uiPriority w:val="0"/>
    <w:rPr>
      <w:rFonts w:ascii="Times New Roman" w:hAnsi="Times New Roman" w:eastAsia="宋体"/>
      <w:szCs w:val="24"/>
    </w:rPr>
  </w:style>
  <w:style w:type="character" w:customStyle="1" w:styleId="217">
    <w:name w:val="UserStyle_33"/>
    <w:qFormat/>
    <w:uiPriority w:val="0"/>
    <w:rPr>
      <w:rFonts w:ascii="Times New Roman" w:hAnsi="Times New Roman" w:eastAsia="宋体"/>
      <w:szCs w:val="24"/>
    </w:rPr>
  </w:style>
  <w:style w:type="character" w:customStyle="1" w:styleId="218">
    <w:name w:val="UserStyle_34"/>
    <w:link w:val="44"/>
    <w:qFormat/>
    <w:uiPriority w:val="0"/>
    <w:rPr>
      <w:rFonts w:ascii="Arial" w:hAnsi="Arial" w:eastAsia="黑体"/>
      <w:kern w:val="2"/>
      <w:sz w:val="24"/>
      <w:szCs w:val="24"/>
    </w:rPr>
  </w:style>
  <w:style w:type="character" w:customStyle="1" w:styleId="219">
    <w:name w:val="UserStyle_35"/>
    <w:link w:val="59"/>
    <w:qFormat/>
    <w:uiPriority w:val="0"/>
    <w:rPr>
      <w:sz w:val="28"/>
    </w:rPr>
  </w:style>
  <w:style w:type="character" w:customStyle="1" w:styleId="220">
    <w:name w:val="UserStyle_37"/>
    <w:link w:val="55"/>
    <w:qFormat/>
    <w:uiPriority w:val="0"/>
    <w:rPr>
      <w:rFonts w:ascii="Times New Roman" w:hAnsi="Times New Roman"/>
      <w:szCs w:val="24"/>
    </w:rPr>
  </w:style>
  <w:style w:type="character" w:customStyle="1" w:styleId="221">
    <w:name w:val="UserStyle_38"/>
    <w:link w:val="60"/>
    <w:qFormat/>
    <w:uiPriority w:val="0"/>
    <w:rPr>
      <w:rFonts w:ascii="宋体" w:hAnsi="Times New Roman" w:eastAsia="宋体"/>
      <w:sz w:val="18"/>
      <w:szCs w:val="18"/>
    </w:rPr>
  </w:style>
  <w:style w:type="character" w:customStyle="1" w:styleId="222">
    <w:name w:val="UserStyle_39"/>
    <w:link w:val="61"/>
    <w:qFormat/>
    <w:uiPriority w:val="0"/>
    <w:rPr>
      <w:rFonts w:ascii="Arial" w:hAnsi="Arial" w:cs="Times New Roman"/>
      <w:b/>
      <w:bCs/>
      <w:sz w:val="24"/>
      <w:szCs w:val="32"/>
    </w:rPr>
  </w:style>
  <w:style w:type="character" w:customStyle="1" w:styleId="223">
    <w:name w:val="页眉 字符"/>
    <w:link w:val="11"/>
    <w:qFormat/>
    <w:uiPriority w:val="0"/>
    <w:rPr>
      <w:sz w:val="18"/>
      <w:szCs w:val="18"/>
    </w:rPr>
  </w:style>
  <w:style w:type="character" w:customStyle="1" w:styleId="224">
    <w:name w:val="UserStyle_42"/>
    <w:link w:val="43"/>
    <w:qFormat/>
    <w:uiPriority w:val="0"/>
    <w:rPr>
      <w:rFonts w:ascii="Times New Roman" w:hAnsi="Times New Roman" w:eastAsia="仿宋_GB2312" w:cs="Times New Roman"/>
      <w:b/>
      <w:bCs/>
      <w:kern w:val="2"/>
      <w:sz w:val="24"/>
      <w:szCs w:val="24"/>
    </w:rPr>
  </w:style>
  <w:style w:type="character" w:customStyle="1" w:styleId="225">
    <w:name w:val="UserStyle_43"/>
    <w:link w:val="63"/>
    <w:qFormat/>
    <w:uiPriority w:val="0"/>
    <w:rPr>
      <w:rFonts w:ascii="Times New Roman" w:hAnsi="Times New Roman" w:eastAsia="宋体"/>
      <w:sz w:val="18"/>
      <w:szCs w:val="18"/>
    </w:rPr>
  </w:style>
  <w:style w:type="character" w:customStyle="1" w:styleId="226">
    <w:name w:val="UserStyle_44"/>
    <w:qFormat/>
    <w:uiPriority w:val="0"/>
    <w:rPr>
      <w:rFonts w:ascii="Times New Roman" w:hAnsi="Times New Roman" w:eastAsia="宋体"/>
      <w:szCs w:val="24"/>
    </w:rPr>
  </w:style>
  <w:style w:type="character" w:customStyle="1" w:styleId="227">
    <w:name w:val="UserStyle_45"/>
    <w:basedOn w:val="228"/>
    <w:qFormat/>
    <w:uiPriority w:val="0"/>
    <w:rPr>
      <w:rFonts w:ascii="Times New Roman" w:hAnsi="Times New Roman" w:eastAsia="宋体"/>
      <w:szCs w:val="24"/>
    </w:rPr>
  </w:style>
  <w:style w:type="character" w:customStyle="1" w:styleId="228">
    <w:name w:val="UserStyle_46"/>
    <w:qFormat/>
    <w:uiPriority w:val="0"/>
    <w:rPr>
      <w:rFonts w:ascii="Times New Roman" w:hAnsi="Times New Roman" w:eastAsia="宋体"/>
      <w:szCs w:val="24"/>
    </w:rPr>
  </w:style>
  <w:style w:type="character" w:customStyle="1" w:styleId="229">
    <w:name w:val="UserStyle_47"/>
    <w:qFormat/>
    <w:uiPriority w:val="0"/>
    <w:rPr>
      <w:rFonts w:ascii="Times New Roman" w:hAnsi="Times New Roman" w:eastAsia="宋体" w:cs="Times New Roman"/>
      <w:b/>
      <w:bCs/>
      <w:szCs w:val="24"/>
    </w:rPr>
  </w:style>
  <w:style w:type="character" w:customStyle="1" w:styleId="230">
    <w:name w:val="UserStyle_48"/>
    <w:qFormat/>
    <w:uiPriority w:val="0"/>
    <w:rPr>
      <w:rFonts w:ascii="Tahoma" w:hAnsi="Tahoma" w:eastAsia="宋体"/>
      <w:kern w:val="2"/>
      <w:sz w:val="24"/>
      <w:lang w:val="en-US" w:eastAsia="zh-CN" w:bidi="ar-SA"/>
    </w:rPr>
  </w:style>
  <w:style w:type="character" w:customStyle="1" w:styleId="231">
    <w:name w:val="UserStyle_49"/>
    <w:link w:val="40"/>
    <w:qFormat/>
    <w:locked/>
    <w:uiPriority w:val="0"/>
    <w:rPr>
      <w:rFonts w:ascii="Cambria" w:hAnsi="Cambria" w:eastAsia="宋体" w:cs="Times New Roman"/>
      <w:b/>
      <w:bCs/>
      <w:kern w:val="2"/>
      <w:sz w:val="28"/>
      <w:szCs w:val="28"/>
      <w:lang w:val="en-US" w:eastAsia="zh-CN" w:bidi="ar-SA"/>
    </w:rPr>
  </w:style>
  <w:style w:type="character" w:customStyle="1" w:styleId="232">
    <w:name w:val="UserStyle_50"/>
    <w:link w:val="64"/>
    <w:qFormat/>
    <w:uiPriority w:val="0"/>
    <w:rPr>
      <w:rFonts w:ascii="Times New Roman" w:hAnsi="Times New Roman" w:eastAsia="宋体"/>
      <w:szCs w:val="24"/>
    </w:rPr>
  </w:style>
  <w:style w:type="character" w:customStyle="1" w:styleId="233">
    <w:name w:val="UserStyle_51"/>
    <w:qFormat/>
    <w:uiPriority w:val="0"/>
    <w:rPr>
      <w:rFonts w:ascii="Times New Roman" w:hAnsi="Times New Roman" w:eastAsia="宋体"/>
      <w:sz w:val="18"/>
      <w:szCs w:val="18"/>
    </w:rPr>
  </w:style>
  <w:style w:type="character" w:customStyle="1" w:styleId="234">
    <w:name w:val="HtmlCode"/>
    <w:basedOn w:val="185"/>
    <w:qFormat/>
    <w:uiPriority w:val="0"/>
    <w:rPr>
      <w:rFonts w:ascii="Courier New" w:hAnsi="Courier New"/>
      <w:sz w:val="20"/>
    </w:rPr>
  </w:style>
  <w:style w:type="character" w:customStyle="1" w:styleId="235">
    <w:name w:val="UserStyle_52"/>
    <w:qFormat/>
    <w:uiPriority w:val="0"/>
    <w:rPr>
      <w:rFonts w:ascii="Times New Roman" w:hAnsi="Times New Roman" w:eastAsia="宋体"/>
      <w:sz w:val="16"/>
      <w:szCs w:val="16"/>
    </w:rPr>
  </w:style>
  <w:style w:type="character" w:customStyle="1" w:styleId="236">
    <w:name w:val="UserStyle_53"/>
    <w:qFormat/>
    <w:uiPriority w:val="0"/>
    <w:rPr>
      <w:rFonts w:ascii="Cambria" w:hAnsi="Cambria" w:eastAsia="宋体" w:cs="Times New Roman"/>
      <w:b/>
      <w:bCs/>
      <w:sz w:val="32"/>
      <w:szCs w:val="32"/>
    </w:rPr>
  </w:style>
  <w:style w:type="character" w:customStyle="1" w:styleId="237">
    <w:name w:val="263"/>
    <w:qFormat/>
    <w:uiPriority w:val="0"/>
    <w:rPr>
      <w:rFonts w:cs="Times New Roman"/>
      <w:b/>
      <w:bCs/>
      <w:smallCaps/>
      <w:color w:val="C0504D"/>
      <w:spacing w:val="5"/>
      <w:u w:val="single"/>
    </w:rPr>
  </w:style>
  <w:style w:type="character" w:customStyle="1" w:styleId="238">
    <w:name w:val="UserStyle_54"/>
    <w:link w:val="36"/>
    <w:qFormat/>
    <w:uiPriority w:val="0"/>
    <w:rPr>
      <w:rFonts w:ascii="Times New Roman" w:hAnsi="Times New Roman"/>
      <w:szCs w:val="24"/>
    </w:rPr>
  </w:style>
  <w:style w:type="character" w:customStyle="1" w:styleId="239">
    <w:name w:val="UserStyle_55"/>
    <w:link w:val="65"/>
    <w:qFormat/>
    <w:uiPriority w:val="0"/>
    <w:rPr>
      <w:rFonts w:cs="Times New Roman"/>
      <w:b/>
      <w:bCs/>
      <w:i/>
      <w:iCs/>
      <w:color w:val="4F81BD"/>
      <w:kern w:val="2"/>
      <w:sz w:val="21"/>
      <w:szCs w:val="22"/>
    </w:rPr>
  </w:style>
  <w:style w:type="character" w:customStyle="1" w:styleId="240">
    <w:name w:val="UserStyle_56"/>
    <w:link w:val="66"/>
    <w:qFormat/>
    <w:uiPriority w:val="0"/>
    <w:rPr>
      <w:rFonts w:ascii="Times New Roman" w:hAnsi="Times New Roman" w:eastAsia="宋体"/>
      <w:szCs w:val="20"/>
    </w:rPr>
  </w:style>
  <w:style w:type="character" w:customStyle="1" w:styleId="241">
    <w:name w:val="UserStyle_57"/>
    <w:link w:val="37"/>
    <w:qFormat/>
    <w:uiPriority w:val="0"/>
    <w:rPr>
      <w:rFonts w:ascii="宋体" w:hAnsi="宋体" w:cs="Times New Roman"/>
      <w:b/>
      <w:bCs/>
      <w:kern w:val="44"/>
      <w:sz w:val="32"/>
      <w:szCs w:val="44"/>
    </w:rPr>
  </w:style>
  <w:style w:type="character" w:customStyle="1" w:styleId="242">
    <w:name w:val="UserStyle_58"/>
    <w:basedOn w:val="185"/>
    <w:qFormat/>
    <w:uiPriority w:val="0"/>
    <w:rPr>
      <w:i/>
      <w:iCs/>
      <w:color w:val="000000"/>
      <w:kern w:val="2"/>
      <w:sz w:val="24"/>
      <w:szCs w:val="24"/>
    </w:rPr>
  </w:style>
  <w:style w:type="character" w:customStyle="1" w:styleId="243">
    <w:name w:val="UserStyle_59"/>
    <w:link w:val="41"/>
    <w:qFormat/>
    <w:uiPriority w:val="0"/>
    <w:rPr>
      <w:rFonts w:ascii="Times New Roman" w:hAnsi="Times New Roman" w:eastAsia="宋体" w:cs="Times New Roman"/>
      <w:b/>
      <w:bCs/>
      <w:kern w:val="2"/>
      <w:sz w:val="21"/>
      <w:szCs w:val="28"/>
    </w:rPr>
  </w:style>
  <w:style w:type="character" w:customStyle="1" w:styleId="244">
    <w:name w:val="UserStyle_60"/>
    <w:link w:val="67"/>
    <w:qFormat/>
    <w:uiPriority w:val="0"/>
    <w:rPr>
      <w:rFonts w:ascii="Verdana" w:hAnsi="Verdana" w:eastAsia="仿宋_GB2312"/>
      <w:kern w:val="0"/>
      <w:sz w:val="28"/>
      <w:szCs w:val="20"/>
      <w:lang w:eastAsia="en-US"/>
    </w:rPr>
  </w:style>
  <w:style w:type="character" w:customStyle="1" w:styleId="245">
    <w:name w:val="EndnoteReference"/>
    <w:qFormat/>
    <w:uiPriority w:val="0"/>
    <w:rPr>
      <w:vertAlign w:val="superscript"/>
    </w:rPr>
  </w:style>
  <w:style w:type="character" w:customStyle="1" w:styleId="246">
    <w:name w:val="UserStyle_62"/>
    <w:qFormat/>
    <w:uiPriority w:val="0"/>
    <w:rPr>
      <w:rFonts w:cs="Times New Roman"/>
      <w:b/>
      <w:bCs/>
      <w:sz w:val="32"/>
      <w:szCs w:val="32"/>
    </w:rPr>
  </w:style>
  <w:style w:type="character" w:customStyle="1" w:styleId="247">
    <w:name w:val="UserStyle_63"/>
    <w:link w:val="35"/>
    <w:qFormat/>
    <w:uiPriority w:val="0"/>
    <w:rPr>
      <w:rFonts w:ascii="Times New Roman" w:hAnsi="Times New Roman" w:eastAsia="宋体"/>
      <w:sz w:val="21"/>
      <w:szCs w:val="24"/>
    </w:rPr>
  </w:style>
  <w:style w:type="character" w:customStyle="1" w:styleId="248">
    <w:name w:val="UserStyle_64"/>
    <w:qFormat/>
    <w:uiPriority w:val="0"/>
    <w:rPr>
      <w:rFonts w:ascii="Times New Roman" w:hAnsi="Times New Roman" w:eastAsia="宋体"/>
      <w:szCs w:val="24"/>
    </w:rPr>
  </w:style>
  <w:style w:type="character" w:customStyle="1" w:styleId="249">
    <w:name w:val="UserStyle_65"/>
    <w:qFormat/>
    <w:uiPriority w:val="0"/>
    <w:rPr>
      <w:rFonts w:eastAsia="宋体"/>
      <w:b/>
      <w:kern w:val="44"/>
      <w:sz w:val="44"/>
      <w:lang w:val="en-US" w:eastAsia="zh-CN"/>
    </w:rPr>
  </w:style>
  <w:style w:type="character" w:customStyle="1" w:styleId="250">
    <w:name w:val="UserStyle_66"/>
    <w:basedOn w:val="185"/>
    <w:qFormat/>
    <w:uiPriority w:val="0"/>
  </w:style>
  <w:style w:type="character" w:customStyle="1" w:styleId="251">
    <w:name w:val="UserStyle_67"/>
    <w:qFormat/>
    <w:uiPriority w:val="0"/>
    <w:rPr>
      <w:rFonts w:ascii="Times New Roman" w:hAnsi="Times New Roman" w:eastAsia="宋体"/>
      <w:sz w:val="16"/>
      <w:szCs w:val="16"/>
    </w:rPr>
  </w:style>
  <w:style w:type="character" w:customStyle="1" w:styleId="252">
    <w:name w:val="UserStyle_68"/>
    <w:qFormat/>
    <w:uiPriority w:val="0"/>
    <w:rPr>
      <w:rFonts w:ascii="Calibri" w:hAnsi="Calibri"/>
      <w:sz w:val="20"/>
      <w:szCs w:val="20"/>
    </w:rPr>
  </w:style>
  <w:style w:type="character" w:customStyle="1" w:styleId="253">
    <w:name w:val="UserStyle_69"/>
    <w:link w:val="68"/>
    <w:qFormat/>
    <w:uiPriority w:val="0"/>
    <w:rPr>
      <w:rFonts w:ascii="Times New Roman" w:hAnsi="Times New Roman"/>
      <w:sz w:val="16"/>
      <w:szCs w:val="16"/>
    </w:rPr>
  </w:style>
  <w:style w:type="character" w:customStyle="1" w:styleId="254">
    <w:name w:val="UserStyle_70"/>
    <w:link w:val="69"/>
    <w:qFormat/>
    <w:uiPriority w:val="0"/>
    <w:rPr>
      <w:rFonts w:ascii="Times New Roman" w:hAnsi="Times New Roman"/>
      <w:kern w:val="2"/>
      <w:sz w:val="21"/>
      <w:szCs w:val="24"/>
    </w:rPr>
  </w:style>
  <w:style w:type="character" w:customStyle="1" w:styleId="255">
    <w:name w:val="UserStyle_71"/>
    <w:link w:val="42"/>
    <w:qFormat/>
    <w:uiPriority w:val="0"/>
    <w:rPr>
      <w:rFonts w:ascii="Arial" w:hAnsi="Arial" w:eastAsia="黑体" w:cs="Times New Roman"/>
      <w:b/>
      <w:bCs/>
      <w:kern w:val="2"/>
      <w:sz w:val="24"/>
      <w:szCs w:val="24"/>
    </w:rPr>
  </w:style>
  <w:style w:type="character" w:customStyle="1" w:styleId="256">
    <w:name w:val="UserStyle_72"/>
    <w:basedOn w:val="185"/>
    <w:qFormat/>
    <w:uiPriority w:val="0"/>
    <w:rPr>
      <w:rFonts w:cs="Times New Roman"/>
      <w:b/>
      <w:bCs/>
      <w:i/>
      <w:iCs/>
      <w:color w:val="4F81BD"/>
      <w:kern w:val="2"/>
      <w:sz w:val="24"/>
      <w:szCs w:val="24"/>
    </w:rPr>
  </w:style>
  <w:style w:type="character" w:customStyle="1" w:styleId="257">
    <w:name w:val="PageNumber"/>
    <w:basedOn w:val="185"/>
    <w:qFormat/>
    <w:uiPriority w:val="0"/>
  </w:style>
  <w:style w:type="character" w:customStyle="1" w:styleId="258">
    <w:name w:val="UserStyle_73"/>
    <w:link w:val="70"/>
    <w:qFormat/>
    <w:uiPriority w:val="0"/>
    <w:rPr>
      <w:kern w:val="2"/>
      <w:sz w:val="24"/>
      <w:szCs w:val="24"/>
      <w:lang w:val="en-US" w:eastAsia="zh-CN" w:bidi="ar-SA"/>
    </w:rPr>
  </w:style>
  <w:style w:type="character" w:customStyle="1" w:styleId="259">
    <w:name w:val="UserStyle_75"/>
    <w:qFormat/>
    <w:uiPriority w:val="0"/>
    <w:rPr>
      <w:rFonts w:ascii="Times New Roman" w:hAnsi="Times New Roman"/>
      <w:kern w:val="2"/>
      <w:sz w:val="21"/>
      <w:szCs w:val="24"/>
    </w:rPr>
  </w:style>
  <w:style w:type="character" w:customStyle="1" w:styleId="260">
    <w:name w:val="UserStyle_76"/>
    <w:link w:val="71"/>
    <w:qFormat/>
    <w:uiPriority w:val="0"/>
    <w:rPr>
      <w:kern w:val="2"/>
      <w:sz w:val="21"/>
    </w:rPr>
  </w:style>
  <w:style w:type="character" w:customStyle="1" w:styleId="261">
    <w:name w:val="261"/>
    <w:qFormat/>
    <w:uiPriority w:val="0"/>
    <w:rPr>
      <w:rFonts w:cs="Times New Roman"/>
      <w:b/>
      <w:bCs/>
      <w:i/>
      <w:iCs/>
      <w:color w:val="4F81BD"/>
    </w:rPr>
  </w:style>
  <w:style w:type="character" w:customStyle="1" w:styleId="262">
    <w:name w:val="264"/>
    <w:qFormat/>
    <w:uiPriority w:val="0"/>
    <w:rPr>
      <w:rFonts w:cs="Times New Roman"/>
      <w:b/>
      <w:bCs/>
      <w:smallCaps/>
      <w:spacing w:val="5"/>
    </w:rPr>
  </w:style>
  <w:style w:type="character" w:customStyle="1" w:styleId="263">
    <w:name w:val="UserStyle_78"/>
    <w:qFormat/>
    <w:uiPriority w:val="0"/>
    <w:rPr>
      <w:rFonts w:ascii="Times New Roman" w:hAnsi="Times New Roman" w:eastAsia="宋体"/>
      <w:szCs w:val="24"/>
    </w:rPr>
  </w:style>
  <w:style w:type="character" w:customStyle="1" w:styleId="264">
    <w:name w:val="UserStyle_79"/>
    <w:qFormat/>
    <w:uiPriority w:val="0"/>
    <w:rPr>
      <w:rFonts w:ascii="宋体" w:hAnsi="Times New Roman" w:eastAsia="宋体"/>
      <w:sz w:val="18"/>
      <w:szCs w:val="18"/>
    </w:rPr>
  </w:style>
  <w:style w:type="character" w:customStyle="1" w:styleId="265">
    <w:name w:val="UserStyle_80"/>
    <w:qFormat/>
    <w:uiPriority w:val="0"/>
    <w:rPr>
      <w:rFonts w:ascii="Times New Roman" w:hAnsi="Times New Roman"/>
      <w:kern w:val="2"/>
      <w:sz w:val="21"/>
      <w:szCs w:val="24"/>
    </w:rPr>
  </w:style>
  <w:style w:type="character" w:customStyle="1" w:styleId="266">
    <w:name w:val="260"/>
    <w:qFormat/>
    <w:uiPriority w:val="0"/>
    <w:rPr>
      <w:i/>
      <w:iCs/>
      <w:color w:val="808080"/>
    </w:rPr>
  </w:style>
  <w:style w:type="character" w:customStyle="1" w:styleId="267">
    <w:name w:val="FootnoteReference"/>
    <w:qFormat/>
    <w:uiPriority w:val="0"/>
    <w:rPr>
      <w:vertAlign w:val="superscript"/>
    </w:rPr>
  </w:style>
  <w:style w:type="character" w:customStyle="1" w:styleId="268">
    <w:name w:val="UserStyle_81"/>
    <w:link w:val="72"/>
    <w:qFormat/>
    <w:uiPriority w:val="0"/>
    <w:rPr>
      <w:rFonts w:ascii="Times New Roman" w:hAnsi="Times New Roman"/>
      <w:kern w:val="2"/>
      <w:sz w:val="18"/>
      <w:szCs w:val="18"/>
    </w:rPr>
  </w:style>
  <w:style w:type="character" w:customStyle="1" w:styleId="269">
    <w:name w:val="UserStyle_82"/>
    <w:qFormat/>
    <w:uiPriority w:val="0"/>
    <w:rPr>
      <w:rFonts w:ascii="Times New Roman" w:hAnsi="Times New Roman" w:eastAsia="宋体"/>
      <w:szCs w:val="24"/>
    </w:rPr>
  </w:style>
  <w:style w:type="character" w:customStyle="1" w:styleId="270">
    <w:name w:val="UserStyle_83"/>
    <w:link w:val="73"/>
    <w:qFormat/>
    <w:uiPriority w:val="0"/>
    <w:rPr>
      <w:sz w:val="22"/>
      <w:szCs w:val="22"/>
      <w:lang w:val="en-US" w:eastAsia="zh-CN" w:bidi="ar-SA"/>
    </w:rPr>
  </w:style>
  <w:style w:type="character" w:customStyle="1" w:styleId="271">
    <w:name w:val="UserStyle_84"/>
    <w:qFormat/>
    <w:uiPriority w:val="0"/>
    <w:rPr>
      <w:rFonts w:ascii="Times New Roman" w:hAnsi="Times New Roman" w:eastAsia="宋体"/>
      <w:sz w:val="16"/>
      <w:szCs w:val="16"/>
    </w:rPr>
  </w:style>
  <w:style w:type="character" w:customStyle="1" w:styleId="272">
    <w:name w:val="副标题 字符"/>
    <w:link w:val="13"/>
    <w:qFormat/>
    <w:uiPriority w:val="0"/>
    <w:rPr>
      <w:rFonts w:ascii="Cambria" w:hAnsi="Cambria" w:cs="Times New Roman"/>
      <w:b/>
      <w:bCs/>
      <w:kern w:val="28"/>
      <w:sz w:val="32"/>
      <w:szCs w:val="32"/>
    </w:rPr>
  </w:style>
  <w:style w:type="character" w:customStyle="1" w:styleId="273">
    <w:name w:val="UserStyle_86"/>
    <w:qFormat/>
    <w:uiPriority w:val="0"/>
    <w:rPr>
      <w:rFonts w:ascii="Times New Roman" w:hAnsi="Times New Roman" w:eastAsia="宋体"/>
      <w:szCs w:val="24"/>
    </w:rPr>
  </w:style>
  <w:style w:type="character" w:customStyle="1" w:styleId="274">
    <w:name w:val="UserStyle_87"/>
    <w:qFormat/>
    <w:uiPriority w:val="0"/>
    <w:rPr>
      <w:rFonts w:ascii="Times New Roman" w:hAnsi="Times New Roman" w:eastAsia="宋体"/>
      <w:szCs w:val="24"/>
    </w:rPr>
  </w:style>
  <w:style w:type="character" w:customStyle="1" w:styleId="275">
    <w:name w:val="UserStyle_88"/>
    <w:link w:val="74"/>
    <w:qFormat/>
    <w:uiPriority w:val="0"/>
    <w:rPr>
      <w:rFonts w:ascii="Arial" w:hAnsi="Arial" w:eastAsia="宋体"/>
      <w:b/>
      <w:kern w:val="44"/>
      <w:sz w:val="24"/>
      <w:lang w:val="en-US" w:eastAsia="zh-CN"/>
    </w:rPr>
  </w:style>
  <w:style w:type="character" w:customStyle="1" w:styleId="276">
    <w:name w:val="UserStyle_90"/>
    <w:qFormat/>
    <w:uiPriority w:val="0"/>
    <w:rPr>
      <w:rFonts w:ascii="Times New Roman" w:hAnsi="Times New Roman" w:eastAsia="宋体"/>
      <w:szCs w:val="24"/>
    </w:rPr>
  </w:style>
  <w:style w:type="character" w:customStyle="1" w:styleId="277">
    <w:name w:val="UserStyle_91"/>
    <w:qFormat/>
    <w:uiPriority w:val="0"/>
    <w:rPr>
      <w:rFonts w:ascii="Times New Roman" w:hAnsi="Times New Roman" w:eastAsia="宋体"/>
      <w:sz w:val="16"/>
      <w:szCs w:val="16"/>
    </w:rPr>
  </w:style>
  <w:style w:type="character" w:customStyle="1" w:styleId="278">
    <w:name w:val="UserStyle_92"/>
    <w:qFormat/>
    <w:uiPriority w:val="0"/>
    <w:rPr>
      <w:rFonts w:ascii="Times New Roman" w:hAnsi="Times New Roman" w:eastAsia="宋体"/>
      <w:szCs w:val="24"/>
    </w:rPr>
  </w:style>
  <w:style w:type="character" w:customStyle="1" w:styleId="279">
    <w:name w:val="UserStyle_93"/>
    <w:link w:val="45"/>
    <w:qFormat/>
    <w:uiPriority w:val="0"/>
    <w:rPr>
      <w:rFonts w:ascii="Arial" w:hAnsi="Arial" w:eastAsia="黑体"/>
      <w:kern w:val="2"/>
      <w:sz w:val="21"/>
      <w:szCs w:val="21"/>
    </w:rPr>
  </w:style>
  <w:style w:type="character" w:customStyle="1" w:styleId="280">
    <w:name w:val="UserStyle_94"/>
    <w:link w:val="75"/>
    <w:qFormat/>
    <w:uiPriority w:val="0"/>
    <w:rPr>
      <w:i/>
      <w:iCs/>
      <w:color w:val="000000"/>
      <w:kern w:val="2"/>
      <w:sz w:val="21"/>
      <w:szCs w:val="22"/>
    </w:rPr>
  </w:style>
  <w:style w:type="character" w:customStyle="1" w:styleId="281">
    <w:name w:val="UserStyle_95"/>
    <w:qFormat/>
    <w:uiPriority w:val="0"/>
    <w:rPr>
      <w:rFonts w:ascii="Times New Roman" w:hAnsi="Times New Roman" w:eastAsia="宋体"/>
      <w:szCs w:val="24"/>
    </w:rPr>
  </w:style>
  <w:style w:type="character" w:customStyle="1" w:styleId="282">
    <w:name w:val="UserStyle_96"/>
    <w:qFormat/>
    <w:uiPriority w:val="0"/>
    <w:rPr>
      <w:rFonts w:ascii="Times New Roman" w:hAnsi="Times New Roman" w:eastAsia="宋体"/>
      <w:sz w:val="16"/>
      <w:szCs w:val="16"/>
    </w:rPr>
  </w:style>
  <w:style w:type="character" w:customStyle="1" w:styleId="283">
    <w:name w:val="UserStyle_97"/>
    <w:qFormat/>
    <w:uiPriority w:val="0"/>
    <w:rPr>
      <w:rFonts w:ascii="Times New Roman" w:hAnsi="Times New Roman" w:eastAsia="宋体"/>
      <w:szCs w:val="24"/>
    </w:rPr>
  </w:style>
  <w:style w:type="character" w:customStyle="1" w:styleId="284">
    <w:name w:val="UserStyle_98"/>
    <w:qFormat/>
    <w:uiPriority w:val="0"/>
    <w:rPr>
      <w:rFonts w:ascii="宋体" w:hAnsi="Times New Roman" w:eastAsia="宋体"/>
      <w:sz w:val="18"/>
      <w:szCs w:val="18"/>
    </w:rPr>
  </w:style>
  <w:style w:type="character" w:customStyle="1" w:styleId="285">
    <w:name w:val="UserStyle_99"/>
    <w:qFormat/>
    <w:uiPriority w:val="0"/>
    <w:rPr>
      <w:rFonts w:ascii="仿宋_GB2312" w:hAnsi="仿宋_GB2312" w:eastAsia="黑体" w:cs="Times New Roman"/>
      <w:b/>
      <w:bCs/>
      <w:color w:val="000000"/>
      <w:sz w:val="24"/>
    </w:rPr>
  </w:style>
  <w:style w:type="character" w:customStyle="1" w:styleId="286">
    <w:name w:val="UserStyle_100"/>
    <w:link w:val="38"/>
    <w:qFormat/>
    <w:uiPriority w:val="0"/>
    <w:rPr>
      <w:rFonts w:ascii="Cambria" w:hAnsi="Cambria" w:eastAsia="宋体" w:cs="Times New Roman"/>
      <w:b/>
      <w:bCs/>
      <w:sz w:val="28"/>
      <w:szCs w:val="32"/>
    </w:rPr>
  </w:style>
  <w:style w:type="character" w:customStyle="1" w:styleId="287">
    <w:name w:val="UserStyle_101"/>
    <w:qFormat/>
    <w:uiPriority w:val="0"/>
    <w:rPr>
      <w:rFonts w:ascii="Times New Roman" w:hAnsi="Times New Roman" w:eastAsia="宋体"/>
      <w:szCs w:val="24"/>
    </w:rPr>
  </w:style>
  <w:style w:type="character" w:customStyle="1" w:styleId="288">
    <w:name w:val="UserStyle_102"/>
    <w:qFormat/>
    <w:uiPriority w:val="0"/>
    <w:rPr>
      <w:rFonts w:ascii="Times New Roman" w:hAnsi="Times New Roman" w:eastAsia="宋体"/>
      <w:szCs w:val="24"/>
    </w:rPr>
  </w:style>
  <w:style w:type="character" w:customStyle="1" w:styleId="289">
    <w:name w:val="标题 1 字符"/>
    <w:link w:val="3"/>
    <w:qFormat/>
    <w:uiPriority w:val="0"/>
    <w:rPr>
      <w:b/>
      <w:kern w:val="44"/>
      <w:sz w:val="44"/>
    </w:rPr>
  </w:style>
  <w:style w:type="character" w:customStyle="1" w:styleId="290">
    <w:name w:val="标题 2 字符"/>
    <w:link w:val="4"/>
    <w:qFormat/>
    <w:uiPriority w:val="0"/>
    <w:rPr>
      <w:rFonts w:ascii="Arial" w:hAnsi="Arial" w:eastAsia="黑体"/>
      <w:b/>
      <w:sz w:val="32"/>
    </w:rPr>
  </w:style>
  <w:style w:type="character" w:customStyle="1" w:styleId="291">
    <w:name w:val="mini-outputtext1"/>
    <w:basedOn w:val="21"/>
    <w:qFormat/>
    <w:uiPriority w:val="0"/>
  </w:style>
  <w:style w:type="paragraph" w:styleId="292">
    <w:name w:val="List Paragraph"/>
    <w:basedOn w:val="1"/>
    <w:unhideWhenUsed/>
    <w:qFormat/>
    <w:uiPriority w:val="34"/>
    <w:pPr>
      <w:widowControl w:val="0"/>
      <w:spacing w:line="240" w:lineRule="auto"/>
      <w:ind w:firstLine="420" w:firstLineChars="200"/>
      <w:textAlignment w:val="auto"/>
    </w:pPr>
    <w:rPr>
      <w:rFonts w:asciiTheme="minorHAnsi" w:hAnsiTheme="minorHAnsi" w:eastAsiaTheme="minorEastAsia" w:cstheme="minorBidi"/>
      <w:sz w:val="21"/>
    </w:rPr>
  </w:style>
  <w:style w:type="paragraph" w:customStyle="1" w:styleId="293">
    <w:name w:val="Blockquote"/>
    <w:basedOn w:val="1"/>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character" w:customStyle="1" w:styleId="294">
    <w:name w:val="样式 标书正文 + 下划线 Char"/>
    <w:link w:val="295"/>
    <w:uiPriority w:val="0"/>
    <w:rPr>
      <w:rFonts w:ascii="Times New Roman" w:hAnsi="Times New Roman" w:eastAsia="楷体_GB2312"/>
      <w:kern w:val="2"/>
      <w:sz w:val="28"/>
      <w:szCs w:val="22"/>
      <w:u w:val="single"/>
      <w:lang w:val="en-US" w:eastAsia="zh-CN" w:bidi="ar-SA"/>
    </w:rPr>
  </w:style>
  <w:style w:type="paragraph" w:customStyle="1" w:styleId="295">
    <w:name w:val="样式 标书正文 + 下划线"/>
    <w:link w:val="294"/>
    <w:qFormat/>
    <w:uiPriority w:val="0"/>
    <w:rPr>
      <w:rFonts w:ascii="Times New Roman" w:hAnsi="Times New Roman" w:eastAsia="楷体_GB2312" w:cs="Times New Roman"/>
      <w:kern w:val="2"/>
      <w:sz w:val="28"/>
      <w:szCs w:val="22"/>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10346</Words>
  <Characters>58975</Characters>
  <Lines>491</Lines>
  <Paragraphs>138</Paragraphs>
  <TotalTime>2</TotalTime>
  <ScaleCrop>false</ScaleCrop>
  <LinksUpToDate>false</LinksUpToDate>
  <CharactersWithSpaces>69183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2020-11-24T00:30:00Z</dcterms:created>
  <dc:creator>Administrator</dc:creator>
  <cp:lastModifiedBy>NTKO</cp:lastModifiedBy>
  <dcterms:modified xsi:type="dcterms:W3CDTF">2020-11-30T02:12:12Z</dcterms:modified>
  <dc:title>郑州市“一环十横十纵”道路综合改造-二七区嵩山路、京广路、航海路综合改造工程施工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