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FA" w:rsidRPr="00F207FA" w:rsidRDefault="00F207FA" w:rsidP="00F207FA">
      <w:pPr>
        <w:widowControl/>
        <w:spacing w:line="480" w:lineRule="auto"/>
        <w:ind w:firstLine="420"/>
        <w:jc w:val="center"/>
        <w:rPr>
          <w:rFonts w:ascii="宋体" w:eastAsia="宋体" w:hAnsi="宋体" w:cs="宋体"/>
          <w:b/>
          <w:bCs/>
          <w:kern w:val="0"/>
          <w:szCs w:val="24"/>
        </w:rPr>
      </w:pPr>
      <w:r w:rsidRPr="00F207FA">
        <w:rPr>
          <w:rFonts w:ascii="宋体" w:eastAsia="宋体" w:hAnsi="宋体" w:cs="宋体" w:hint="eastAsia"/>
          <w:b/>
          <w:bCs/>
          <w:kern w:val="0"/>
          <w:sz w:val="28"/>
          <w:szCs w:val="28"/>
        </w:rPr>
        <w:t>中共河南省委办公厅计算机采购项目竞争性磋商公告</w:t>
      </w:r>
    </w:p>
    <w:p w:rsidR="00F207FA" w:rsidRPr="00F207FA" w:rsidRDefault="00F207FA" w:rsidP="00F207FA">
      <w:pPr>
        <w:widowControl/>
        <w:spacing w:line="480" w:lineRule="auto"/>
        <w:outlineLvl w:val="0"/>
        <w:rPr>
          <w:rFonts w:ascii="宋体" w:eastAsia="宋体" w:hAnsi="宋体" w:cs="宋体"/>
          <w:b/>
          <w:kern w:val="0"/>
          <w:szCs w:val="21"/>
        </w:rPr>
      </w:pPr>
      <w:bookmarkStart w:id="0" w:name="_Toc112744163"/>
      <w:bookmarkStart w:id="1" w:name="_Toc114653811"/>
      <w:bookmarkStart w:id="2" w:name="_Toc143365298"/>
      <w:bookmarkStart w:id="3" w:name="_Toc109378827"/>
      <w:bookmarkStart w:id="4" w:name="_Toc112744571"/>
      <w:bookmarkStart w:id="5" w:name="_Toc225240415"/>
      <w:r w:rsidRPr="00F207FA">
        <w:rPr>
          <w:rFonts w:ascii="宋体" w:eastAsia="宋体" w:hAnsi="宋体" w:cs="宋体" w:hint="eastAsia"/>
          <w:b/>
          <w:kern w:val="0"/>
          <w:szCs w:val="21"/>
        </w:rPr>
        <w:t>一、项目基本情况</w:t>
      </w:r>
      <w:bookmarkEnd w:id="0"/>
      <w:bookmarkEnd w:id="1"/>
      <w:bookmarkEnd w:id="2"/>
      <w:bookmarkEnd w:id="3"/>
      <w:bookmarkEnd w:id="4"/>
      <w:bookmarkEnd w:id="5"/>
    </w:p>
    <w:p w:rsidR="00F207FA" w:rsidRPr="00F207FA" w:rsidRDefault="00F207FA" w:rsidP="00F207FA">
      <w:pPr>
        <w:widowControl/>
        <w:spacing w:line="480" w:lineRule="auto"/>
        <w:ind w:firstLineChars="200" w:firstLine="420"/>
        <w:rPr>
          <w:rFonts w:ascii="宋体" w:eastAsia="宋体" w:hAnsi="宋体" w:cs="宋体"/>
          <w:kern w:val="0"/>
          <w:szCs w:val="21"/>
        </w:rPr>
      </w:pPr>
      <w:r w:rsidRPr="00F207FA">
        <w:rPr>
          <w:rFonts w:ascii="宋体" w:eastAsia="宋体" w:hAnsi="宋体" w:cs="宋体" w:hint="eastAsia"/>
          <w:kern w:val="0"/>
          <w:szCs w:val="21"/>
        </w:rPr>
        <w:t>1.采购项目编号：</w:t>
      </w:r>
      <w:r w:rsidRPr="00F207FA">
        <w:rPr>
          <w:rFonts w:ascii="宋体" w:eastAsia="宋体" w:hAnsi="宋体" w:cs="宋体"/>
          <w:kern w:val="0"/>
          <w:szCs w:val="21"/>
        </w:rPr>
        <w:t>WXZB2026-0292</w:t>
      </w:r>
    </w:p>
    <w:p w:rsidR="00F207FA" w:rsidRPr="00F207FA" w:rsidRDefault="00F207FA" w:rsidP="00F207FA">
      <w:pPr>
        <w:widowControl/>
        <w:spacing w:line="480" w:lineRule="auto"/>
        <w:ind w:firstLineChars="200" w:firstLine="420"/>
        <w:rPr>
          <w:rFonts w:ascii="宋体" w:eastAsia="宋体" w:hAnsi="宋体" w:cs="宋体"/>
          <w:kern w:val="0"/>
          <w:szCs w:val="21"/>
        </w:rPr>
      </w:pPr>
      <w:r w:rsidRPr="00F207FA">
        <w:rPr>
          <w:rFonts w:ascii="宋体" w:eastAsia="宋体" w:hAnsi="宋体" w:cs="宋体" w:hint="eastAsia"/>
          <w:kern w:val="0"/>
          <w:szCs w:val="21"/>
        </w:rPr>
        <w:t>2.采购项目名称：中共河南省委办公厅计算机采购项目</w:t>
      </w:r>
    </w:p>
    <w:p w:rsidR="00F207FA" w:rsidRPr="00F207FA" w:rsidRDefault="00F207FA" w:rsidP="00F207FA">
      <w:pPr>
        <w:widowControl/>
        <w:spacing w:line="480" w:lineRule="auto"/>
        <w:ind w:firstLineChars="200" w:firstLine="420"/>
        <w:rPr>
          <w:rFonts w:ascii="宋体" w:eastAsia="宋体" w:hAnsi="宋体" w:cs="宋体"/>
          <w:kern w:val="0"/>
          <w:szCs w:val="21"/>
        </w:rPr>
      </w:pPr>
      <w:r w:rsidRPr="00F207FA">
        <w:rPr>
          <w:rFonts w:ascii="宋体" w:eastAsia="宋体" w:hAnsi="宋体" w:cs="宋体" w:hint="eastAsia"/>
          <w:kern w:val="0"/>
          <w:szCs w:val="21"/>
        </w:rPr>
        <w:t>3.采购方式：竞争性磋商</w:t>
      </w:r>
    </w:p>
    <w:p w:rsidR="00F207FA" w:rsidRPr="00F207FA" w:rsidRDefault="00F207FA" w:rsidP="00F207FA">
      <w:pPr>
        <w:widowControl/>
        <w:spacing w:line="480" w:lineRule="auto"/>
        <w:ind w:firstLineChars="200" w:firstLine="420"/>
        <w:rPr>
          <w:rFonts w:ascii="宋体" w:eastAsia="宋体" w:hAnsi="宋体" w:cs="宋体"/>
          <w:kern w:val="0"/>
          <w:szCs w:val="21"/>
        </w:rPr>
      </w:pPr>
      <w:r w:rsidRPr="00F207FA">
        <w:rPr>
          <w:rFonts w:ascii="宋体" w:eastAsia="宋体" w:hAnsi="宋体" w:cs="宋体" w:hint="eastAsia"/>
          <w:kern w:val="0"/>
          <w:szCs w:val="21"/>
        </w:rPr>
        <w:t>4.预算金额、最高限价</w:t>
      </w:r>
    </w:p>
    <w:p w:rsidR="00F207FA" w:rsidRPr="00F207FA" w:rsidRDefault="00F207FA" w:rsidP="00F207FA">
      <w:pPr>
        <w:spacing w:line="480" w:lineRule="auto"/>
        <w:ind w:firstLineChars="300" w:firstLine="630"/>
        <w:rPr>
          <w:rFonts w:ascii="宋体" w:eastAsia="宋体" w:hAnsi="宋体" w:cs="宋体"/>
          <w:szCs w:val="21"/>
        </w:rPr>
      </w:pPr>
      <w:r w:rsidRPr="00F207FA">
        <w:rPr>
          <w:rFonts w:ascii="宋体" w:eastAsia="宋体" w:hAnsi="宋体" w:cs="宋体" w:hint="eastAsia"/>
          <w:szCs w:val="24"/>
        </w:rPr>
        <w:t>预算金额：442000元；最高限价：442000元。</w:t>
      </w:r>
    </w:p>
    <w:tbl>
      <w:tblPr>
        <w:tblW w:w="4725"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68"/>
        <w:gridCol w:w="2871"/>
        <w:gridCol w:w="1220"/>
        <w:gridCol w:w="1602"/>
        <w:gridCol w:w="1598"/>
      </w:tblGrid>
      <w:tr w:rsidR="00F207FA" w:rsidRPr="00F207FA" w:rsidTr="00D50805">
        <w:trPr>
          <w:tblCellSpacing w:w="0" w:type="dxa"/>
          <w:jc w:val="center"/>
        </w:trPr>
        <w:tc>
          <w:tcPr>
            <w:tcW w:w="568" w:type="dxa"/>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kern w:val="0"/>
                <w:szCs w:val="21"/>
              </w:rPr>
              <w:t>序号</w:t>
            </w:r>
          </w:p>
        </w:tc>
        <w:tc>
          <w:tcPr>
            <w:tcW w:w="2866" w:type="dxa"/>
            <w:tcBorders>
              <w:right w:val="single" w:sz="4" w:space="0" w:color="auto"/>
            </w:tcBorders>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kern w:val="0"/>
                <w:szCs w:val="21"/>
              </w:rPr>
              <w:t>名称</w:t>
            </w:r>
          </w:p>
        </w:tc>
        <w:tc>
          <w:tcPr>
            <w:tcW w:w="1218" w:type="dxa"/>
            <w:tcBorders>
              <w:left w:val="single" w:sz="4" w:space="0" w:color="auto"/>
            </w:tcBorders>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szCs w:val="21"/>
              </w:rPr>
              <w:t>数量（台）</w:t>
            </w:r>
          </w:p>
        </w:tc>
        <w:tc>
          <w:tcPr>
            <w:tcW w:w="1599" w:type="dxa"/>
            <w:vAlign w:val="center"/>
          </w:tcPr>
          <w:p w:rsidR="00F207FA" w:rsidRPr="00F207FA" w:rsidRDefault="00F207FA" w:rsidP="00F207FA">
            <w:pPr>
              <w:widowControl/>
              <w:spacing w:line="480" w:lineRule="auto"/>
              <w:jc w:val="center"/>
              <w:rPr>
                <w:rFonts w:ascii="宋体" w:eastAsia="宋体" w:hAnsi="宋体" w:cs="宋体"/>
                <w:kern w:val="0"/>
                <w:szCs w:val="21"/>
              </w:rPr>
            </w:pPr>
            <w:r w:rsidRPr="00F207FA">
              <w:rPr>
                <w:rFonts w:ascii="宋体" w:eastAsia="宋体" w:hAnsi="宋体" w:cs="宋体" w:hint="eastAsia"/>
                <w:kern w:val="0"/>
                <w:szCs w:val="21"/>
              </w:rPr>
              <w:t>预算（元）</w:t>
            </w:r>
          </w:p>
        </w:tc>
        <w:tc>
          <w:tcPr>
            <w:tcW w:w="1595" w:type="dxa"/>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kern w:val="0"/>
                <w:szCs w:val="21"/>
              </w:rPr>
              <w:t>最高限价（元）</w:t>
            </w:r>
          </w:p>
        </w:tc>
      </w:tr>
      <w:tr w:rsidR="00F207FA" w:rsidRPr="00F207FA" w:rsidTr="00D50805">
        <w:trPr>
          <w:tblCellSpacing w:w="0" w:type="dxa"/>
          <w:jc w:val="center"/>
        </w:trPr>
        <w:tc>
          <w:tcPr>
            <w:tcW w:w="568" w:type="dxa"/>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szCs w:val="21"/>
              </w:rPr>
              <w:t>1</w:t>
            </w:r>
          </w:p>
        </w:tc>
        <w:tc>
          <w:tcPr>
            <w:tcW w:w="2866" w:type="dxa"/>
            <w:tcBorders>
              <w:right w:val="single" w:sz="4" w:space="0" w:color="auto"/>
            </w:tcBorders>
            <w:vAlign w:val="center"/>
          </w:tcPr>
          <w:p w:rsidR="00F207FA" w:rsidRPr="00F207FA" w:rsidRDefault="00F207FA" w:rsidP="00F207FA">
            <w:pPr>
              <w:widowControl/>
              <w:spacing w:line="480" w:lineRule="auto"/>
              <w:jc w:val="center"/>
              <w:rPr>
                <w:rFonts w:ascii="宋体" w:eastAsia="宋体" w:hAnsi="宋体" w:cs="宋体"/>
                <w:kern w:val="0"/>
                <w:szCs w:val="21"/>
              </w:rPr>
            </w:pPr>
            <w:r w:rsidRPr="00F207FA">
              <w:rPr>
                <w:rFonts w:ascii="宋体" w:eastAsia="宋体" w:hAnsi="宋体" w:cs="宋体" w:hint="eastAsia"/>
                <w:kern w:val="0"/>
                <w:szCs w:val="21"/>
              </w:rPr>
              <w:t>台式计算机</w:t>
            </w:r>
          </w:p>
        </w:tc>
        <w:tc>
          <w:tcPr>
            <w:tcW w:w="1218" w:type="dxa"/>
            <w:tcBorders>
              <w:left w:val="single" w:sz="4" w:space="0" w:color="auto"/>
            </w:tcBorders>
            <w:vAlign w:val="center"/>
          </w:tcPr>
          <w:p w:rsidR="00F207FA" w:rsidRPr="00F207FA" w:rsidRDefault="00F207FA" w:rsidP="00F207FA">
            <w:pPr>
              <w:widowControl/>
              <w:spacing w:line="480" w:lineRule="auto"/>
              <w:jc w:val="center"/>
              <w:rPr>
                <w:rFonts w:ascii="宋体" w:eastAsia="宋体" w:hAnsi="宋体" w:cs="宋体"/>
                <w:kern w:val="0"/>
                <w:szCs w:val="21"/>
              </w:rPr>
            </w:pPr>
            <w:r w:rsidRPr="00F207FA">
              <w:rPr>
                <w:rFonts w:ascii="宋体" w:eastAsia="宋体" w:hAnsi="宋体" w:cs="宋体" w:hint="eastAsia"/>
                <w:kern w:val="0"/>
                <w:szCs w:val="21"/>
              </w:rPr>
              <w:t>60</w:t>
            </w:r>
          </w:p>
        </w:tc>
        <w:tc>
          <w:tcPr>
            <w:tcW w:w="1599" w:type="dxa"/>
            <w:vMerge w:val="restart"/>
            <w:vAlign w:val="center"/>
          </w:tcPr>
          <w:p w:rsidR="00F207FA" w:rsidRPr="00F207FA" w:rsidRDefault="00F207FA" w:rsidP="00F207FA">
            <w:pPr>
              <w:widowControl/>
              <w:jc w:val="center"/>
              <w:rPr>
                <w:rFonts w:ascii="宋体" w:eastAsia="宋体" w:hAnsi="宋体" w:cs="宋体"/>
                <w:kern w:val="0"/>
                <w:szCs w:val="21"/>
              </w:rPr>
            </w:pPr>
            <w:r w:rsidRPr="00F207FA">
              <w:rPr>
                <w:rFonts w:ascii="宋体" w:eastAsia="宋体" w:hAnsi="宋体" w:cs="宋体" w:hint="eastAsia"/>
                <w:kern w:val="0"/>
                <w:szCs w:val="21"/>
              </w:rPr>
              <w:t>442000</w:t>
            </w:r>
          </w:p>
        </w:tc>
        <w:tc>
          <w:tcPr>
            <w:tcW w:w="1595" w:type="dxa"/>
            <w:vMerge w:val="restart"/>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szCs w:val="24"/>
              </w:rPr>
              <w:t>442000</w:t>
            </w:r>
          </w:p>
        </w:tc>
      </w:tr>
      <w:tr w:rsidR="00F207FA" w:rsidRPr="00F207FA" w:rsidTr="00D50805">
        <w:trPr>
          <w:tblCellSpacing w:w="0" w:type="dxa"/>
          <w:jc w:val="center"/>
        </w:trPr>
        <w:tc>
          <w:tcPr>
            <w:tcW w:w="568" w:type="dxa"/>
            <w:vAlign w:val="center"/>
          </w:tcPr>
          <w:p w:rsidR="00F207FA" w:rsidRPr="00F207FA" w:rsidRDefault="00F207FA" w:rsidP="00F207FA">
            <w:pPr>
              <w:widowControl/>
              <w:spacing w:line="480" w:lineRule="auto"/>
              <w:jc w:val="center"/>
              <w:rPr>
                <w:rFonts w:ascii="宋体" w:eastAsia="宋体" w:hAnsi="宋体" w:cs="宋体"/>
                <w:szCs w:val="21"/>
              </w:rPr>
            </w:pPr>
            <w:r w:rsidRPr="00F207FA">
              <w:rPr>
                <w:rFonts w:ascii="宋体" w:eastAsia="宋体" w:hAnsi="宋体" w:cs="宋体" w:hint="eastAsia"/>
                <w:szCs w:val="21"/>
              </w:rPr>
              <w:t>2</w:t>
            </w:r>
          </w:p>
        </w:tc>
        <w:tc>
          <w:tcPr>
            <w:tcW w:w="2866" w:type="dxa"/>
            <w:tcBorders>
              <w:right w:val="single" w:sz="4" w:space="0" w:color="auto"/>
            </w:tcBorders>
            <w:vAlign w:val="center"/>
          </w:tcPr>
          <w:p w:rsidR="00F207FA" w:rsidRPr="00F207FA" w:rsidRDefault="00F207FA" w:rsidP="00F207FA">
            <w:pPr>
              <w:widowControl/>
              <w:spacing w:line="480" w:lineRule="auto"/>
              <w:jc w:val="center"/>
              <w:rPr>
                <w:rFonts w:ascii="宋体" w:eastAsia="宋体" w:hAnsi="宋体" w:cs="宋体"/>
                <w:kern w:val="0"/>
                <w:szCs w:val="21"/>
              </w:rPr>
            </w:pPr>
            <w:r w:rsidRPr="00F207FA">
              <w:rPr>
                <w:rFonts w:ascii="宋体" w:eastAsia="宋体" w:hAnsi="宋体" w:cs="宋体" w:hint="eastAsia"/>
                <w:kern w:val="0"/>
                <w:szCs w:val="21"/>
              </w:rPr>
              <w:t>便携式计算机</w:t>
            </w:r>
          </w:p>
        </w:tc>
        <w:tc>
          <w:tcPr>
            <w:tcW w:w="1218" w:type="dxa"/>
            <w:tcBorders>
              <w:left w:val="single" w:sz="4" w:space="0" w:color="auto"/>
            </w:tcBorders>
            <w:vAlign w:val="center"/>
          </w:tcPr>
          <w:p w:rsidR="00F207FA" w:rsidRPr="00F207FA" w:rsidRDefault="00F207FA" w:rsidP="00F207FA">
            <w:pPr>
              <w:widowControl/>
              <w:spacing w:line="480" w:lineRule="auto"/>
              <w:jc w:val="center"/>
              <w:rPr>
                <w:rFonts w:ascii="宋体" w:eastAsia="宋体" w:hAnsi="宋体" w:cs="宋体"/>
                <w:kern w:val="0"/>
                <w:szCs w:val="21"/>
              </w:rPr>
            </w:pPr>
            <w:r w:rsidRPr="00F207FA">
              <w:rPr>
                <w:rFonts w:ascii="宋体" w:eastAsia="宋体" w:hAnsi="宋体" w:cs="宋体" w:hint="eastAsia"/>
                <w:kern w:val="0"/>
                <w:szCs w:val="21"/>
              </w:rPr>
              <w:t>10</w:t>
            </w:r>
          </w:p>
        </w:tc>
        <w:tc>
          <w:tcPr>
            <w:tcW w:w="1599" w:type="dxa"/>
            <w:vMerge/>
            <w:vAlign w:val="center"/>
          </w:tcPr>
          <w:p w:rsidR="00F207FA" w:rsidRPr="00F207FA" w:rsidRDefault="00F207FA" w:rsidP="00F207FA">
            <w:pPr>
              <w:widowControl/>
              <w:rPr>
                <w:rFonts w:ascii="宋体" w:eastAsia="宋体" w:hAnsi="宋体" w:cs="宋体"/>
                <w:kern w:val="0"/>
                <w:szCs w:val="21"/>
              </w:rPr>
            </w:pPr>
          </w:p>
        </w:tc>
        <w:tc>
          <w:tcPr>
            <w:tcW w:w="1595" w:type="dxa"/>
            <w:vMerge/>
            <w:vAlign w:val="center"/>
          </w:tcPr>
          <w:p w:rsidR="00F207FA" w:rsidRPr="00F207FA" w:rsidRDefault="00F207FA" w:rsidP="00F207FA">
            <w:pPr>
              <w:widowControl/>
              <w:spacing w:line="480" w:lineRule="auto"/>
              <w:jc w:val="center"/>
              <w:rPr>
                <w:rFonts w:ascii="宋体" w:eastAsia="宋体" w:hAnsi="宋体" w:cs="宋体"/>
                <w:szCs w:val="24"/>
              </w:rPr>
            </w:pPr>
          </w:p>
        </w:tc>
      </w:tr>
    </w:tbl>
    <w:p w:rsidR="00F207FA" w:rsidRPr="00F207FA" w:rsidRDefault="00F207FA" w:rsidP="00F207FA">
      <w:pPr>
        <w:spacing w:line="480" w:lineRule="auto"/>
        <w:ind w:firstLineChars="202" w:firstLine="424"/>
        <w:rPr>
          <w:rFonts w:ascii="宋体" w:eastAsia="宋体" w:hAnsi="宋体" w:cs="宋体"/>
          <w:szCs w:val="24"/>
        </w:rPr>
      </w:pPr>
      <w:r w:rsidRPr="00F207FA">
        <w:rPr>
          <w:rFonts w:ascii="宋体" w:eastAsia="宋体" w:hAnsi="宋体" w:cs="宋体" w:hint="eastAsia"/>
          <w:szCs w:val="24"/>
        </w:rPr>
        <w:t>5.采购需求（包括但不限于标的的名称、数量、简要技术需求或服务要求等）</w:t>
      </w:r>
    </w:p>
    <w:p w:rsidR="00F207FA" w:rsidRPr="00F207FA" w:rsidRDefault="00F207FA" w:rsidP="00F207FA">
      <w:pPr>
        <w:spacing w:line="480" w:lineRule="auto"/>
        <w:ind w:firstLineChars="202" w:firstLine="424"/>
        <w:rPr>
          <w:rFonts w:ascii="宋体" w:eastAsia="宋体" w:hAnsi="宋体" w:cs="宋体"/>
          <w:szCs w:val="24"/>
        </w:rPr>
      </w:pPr>
      <w:r w:rsidRPr="00F207FA">
        <w:rPr>
          <w:rFonts w:ascii="宋体" w:eastAsia="宋体" w:hAnsi="宋体" w:cs="宋体" w:hint="eastAsia"/>
          <w:szCs w:val="24"/>
        </w:rPr>
        <w:t>5.1采购内容： 台式计算机、便携式计算机，以及配套的计算机操作系统、流式软件、版式软件、防病毒软件的采购。</w:t>
      </w:r>
    </w:p>
    <w:p w:rsidR="00F207FA" w:rsidRPr="00F207FA" w:rsidRDefault="00F207FA" w:rsidP="00F207FA">
      <w:pPr>
        <w:spacing w:line="480" w:lineRule="auto"/>
        <w:ind w:firstLineChars="202" w:firstLine="424"/>
        <w:rPr>
          <w:rFonts w:ascii="宋体" w:eastAsia="宋体" w:hAnsi="宋体" w:cs="宋体"/>
          <w:szCs w:val="21"/>
        </w:rPr>
      </w:pPr>
      <w:r w:rsidRPr="00F207FA">
        <w:rPr>
          <w:rFonts w:ascii="宋体" w:eastAsia="宋体" w:hAnsi="宋体" w:cs="宋体" w:hint="eastAsia"/>
          <w:szCs w:val="24"/>
        </w:rPr>
        <w:t>5.2磋商范围：所投标包</w:t>
      </w:r>
      <w:r w:rsidRPr="00F207FA">
        <w:rPr>
          <w:rFonts w:ascii="宋体" w:eastAsia="宋体" w:hAnsi="宋体" w:cs="宋体" w:hint="eastAsia"/>
          <w:szCs w:val="21"/>
        </w:rPr>
        <w:t>用户需求书的全部内容及相关服务等；</w:t>
      </w:r>
    </w:p>
    <w:p w:rsidR="00F207FA" w:rsidRPr="00F207FA" w:rsidRDefault="00F207FA" w:rsidP="00F207FA">
      <w:pPr>
        <w:spacing w:line="480" w:lineRule="auto"/>
        <w:ind w:firstLineChars="200" w:firstLine="420"/>
        <w:rPr>
          <w:rFonts w:ascii="宋体" w:eastAsia="宋体" w:hAnsi="宋体" w:cs="宋体"/>
          <w:szCs w:val="24"/>
        </w:rPr>
      </w:pPr>
      <w:r w:rsidRPr="00F207FA">
        <w:rPr>
          <w:rFonts w:ascii="宋体" w:eastAsia="宋体" w:hAnsi="宋体" w:cs="宋体" w:hint="eastAsia"/>
          <w:szCs w:val="24"/>
        </w:rPr>
        <w:t>5.3服务地点：采购人指定地点。</w:t>
      </w:r>
    </w:p>
    <w:p w:rsidR="00F207FA" w:rsidRPr="00F207FA" w:rsidRDefault="00F207FA" w:rsidP="00F207FA">
      <w:pPr>
        <w:widowControl/>
        <w:spacing w:line="480" w:lineRule="auto"/>
        <w:ind w:firstLineChars="200" w:firstLine="420"/>
        <w:jc w:val="left"/>
        <w:rPr>
          <w:rFonts w:ascii="宋体" w:eastAsia="宋体" w:hAnsi="宋体" w:cs="宋体"/>
          <w:kern w:val="0"/>
          <w:szCs w:val="21"/>
        </w:rPr>
      </w:pPr>
      <w:r w:rsidRPr="00F207FA">
        <w:rPr>
          <w:rFonts w:ascii="宋体" w:eastAsia="宋体" w:hAnsi="宋体" w:cs="宋体" w:hint="eastAsia"/>
          <w:kern w:val="0"/>
          <w:szCs w:val="21"/>
        </w:rPr>
        <w:t>5.4交货期：合同签订生效后90日历天，含设备供货及安装实施等各阶段</w:t>
      </w:r>
      <w:r w:rsidRPr="00F207FA">
        <w:rPr>
          <w:rFonts w:ascii="宋体" w:eastAsia="宋体" w:hAnsi="宋体" w:cs="宋体" w:hint="eastAsia"/>
          <w:szCs w:val="21"/>
        </w:rPr>
        <w:t>；</w:t>
      </w:r>
    </w:p>
    <w:p w:rsidR="00F207FA" w:rsidRPr="00F207FA" w:rsidRDefault="00F207FA" w:rsidP="00F207FA">
      <w:pPr>
        <w:widowControl/>
        <w:spacing w:line="480" w:lineRule="auto"/>
        <w:ind w:firstLineChars="200" w:firstLine="420"/>
        <w:jc w:val="left"/>
        <w:rPr>
          <w:rFonts w:ascii="宋体" w:eastAsia="宋体" w:hAnsi="宋体" w:cs="宋体"/>
          <w:kern w:val="0"/>
          <w:szCs w:val="21"/>
        </w:rPr>
      </w:pPr>
      <w:r w:rsidRPr="00F207FA">
        <w:rPr>
          <w:rFonts w:ascii="宋体" w:eastAsia="宋体" w:hAnsi="宋体" w:cs="宋体" w:hint="eastAsia"/>
          <w:kern w:val="0"/>
          <w:szCs w:val="21"/>
        </w:rPr>
        <w:t>5.5质量要求：符合国家、省、市相关规定及采购人要求。</w:t>
      </w:r>
    </w:p>
    <w:p w:rsidR="00F207FA" w:rsidRPr="00F207FA" w:rsidRDefault="00F207FA" w:rsidP="00F207FA">
      <w:pPr>
        <w:spacing w:line="480" w:lineRule="auto"/>
        <w:ind w:firstLineChars="200" w:firstLine="420"/>
        <w:rPr>
          <w:rFonts w:ascii="宋体" w:eastAsia="宋体" w:hAnsi="宋体" w:cs="宋体"/>
          <w:szCs w:val="24"/>
        </w:rPr>
      </w:pPr>
      <w:r w:rsidRPr="00F207FA">
        <w:rPr>
          <w:rFonts w:ascii="宋体" w:eastAsia="宋体" w:hAnsi="宋体" w:cs="宋体" w:hint="eastAsia"/>
          <w:szCs w:val="24"/>
        </w:rPr>
        <w:t>5.6质保期：自项目验收合格之日起3年；</w:t>
      </w:r>
    </w:p>
    <w:p w:rsidR="00F207FA" w:rsidRPr="00F207FA" w:rsidRDefault="00F207FA" w:rsidP="00F207FA">
      <w:pPr>
        <w:spacing w:line="480" w:lineRule="auto"/>
        <w:ind w:firstLineChars="200" w:firstLine="420"/>
        <w:rPr>
          <w:rFonts w:ascii="宋体" w:eastAsia="宋体" w:hAnsi="宋体" w:cs="宋体"/>
          <w:szCs w:val="24"/>
        </w:rPr>
      </w:pPr>
      <w:r w:rsidRPr="00F207FA">
        <w:rPr>
          <w:rFonts w:ascii="宋体" w:eastAsia="宋体" w:hAnsi="宋体" w:cs="宋体" w:hint="eastAsia"/>
          <w:szCs w:val="24"/>
        </w:rPr>
        <w:t>5.7验收标准：满足项目需求及采购人要求。</w:t>
      </w:r>
    </w:p>
    <w:p w:rsidR="00F207FA" w:rsidRPr="00F207FA" w:rsidRDefault="00F207FA" w:rsidP="00F207FA">
      <w:pPr>
        <w:spacing w:line="480" w:lineRule="auto"/>
        <w:rPr>
          <w:rFonts w:ascii="宋体" w:eastAsia="宋体" w:hAnsi="宋体" w:cs="宋体"/>
          <w:szCs w:val="24"/>
        </w:rPr>
      </w:pPr>
      <w:r w:rsidRPr="00F207FA">
        <w:rPr>
          <w:rFonts w:ascii="宋体" w:eastAsia="宋体" w:hAnsi="宋体" w:cs="宋体" w:hint="eastAsia"/>
          <w:szCs w:val="24"/>
        </w:rPr>
        <w:tab/>
        <w:t>6.合同履行期限：自合同订立之日起至项目质保期结束。</w:t>
      </w:r>
    </w:p>
    <w:p w:rsidR="00F207FA" w:rsidRPr="00F207FA" w:rsidRDefault="00F207FA" w:rsidP="00F207FA">
      <w:pPr>
        <w:spacing w:line="480" w:lineRule="auto"/>
        <w:ind w:firstLine="420"/>
        <w:rPr>
          <w:rFonts w:ascii="宋体" w:eastAsia="宋体" w:hAnsi="宋体" w:cs="宋体"/>
          <w:szCs w:val="24"/>
        </w:rPr>
      </w:pPr>
      <w:r w:rsidRPr="00F207FA">
        <w:rPr>
          <w:rFonts w:ascii="宋体" w:eastAsia="宋体" w:hAnsi="宋体" w:cs="宋体" w:hint="eastAsia"/>
          <w:szCs w:val="24"/>
        </w:rPr>
        <w:t>7.本项目是否接受联合体投标：否。</w:t>
      </w:r>
    </w:p>
    <w:p w:rsidR="00F207FA" w:rsidRPr="00F207FA" w:rsidRDefault="00F207FA" w:rsidP="00F207FA">
      <w:pPr>
        <w:spacing w:line="480" w:lineRule="auto"/>
        <w:ind w:firstLineChars="202" w:firstLine="424"/>
        <w:rPr>
          <w:rFonts w:ascii="宋体" w:eastAsia="宋体" w:hAnsi="宋体" w:cs="宋体"/>
          <w:szCs w:val="24"/>
        </w:rPr>
      </w:pPr>
      <w:r w:rsidRPr="00F207FA">
        <w:rPr>
          <w:rFonts w:ascii="宋体" w:eastAsia="宋体" w:hAnsi="宋体" w:cs="宋体" w:hint="eastAsia"/>
          <w:szCs w:val="24"/>
        </w:rPr>
        <w:t>8.是否接受进口产品：否。</w:t>
      </w:r>
    </w:p>
    <w:p w:rsidR="00F207FA" w:rsidRPr="00F207FA" w:rsidRDefault="00F207FA" w:rsidP="00F207FA">
      <w:pPr>
        <w:spacing w:line="480" w:lineRule="auto"/>
        <w:ind w:firstLineChars="202" w:firstLine="424"/>
        <w:rPr>
          <w:rFonts w:ascii="宋体" w:eastAsia="宋体" w:hAnsi="宋体" w:cs="宋体"/>
          <w:szCs w:val="24"/>
        </w:rPr>
      </w:pPr>
      <w:r w:rsidRPr="00F207FA">
        <w:rPr>
          <w:rFonts w:ascii="宋体" w:eastAsia="宋体" w:hAnsi="宋体" w:cs="宋体" w:hint="eastAsia"/>
          <w:szCs w:val="24"/>
        </w:rPr>
        <w:lastRenderedPageBreak/>
        <w:t>9.是否为只面向中小企业采购：否。</w:t>
      </w:r>
    </w:p>
    <w:p w:rsidR="00F207FA" w:rsidRPr="00F207FA" w:rsidRDefault="00F207FA" w:rsidP="00F207FA">
      <w:pPr>
        <w:widowControl/>
        <w:spacing w:line="480" w:lineRule="auto"/>
        <w:outlineLvl w:val="0"/>
        <w:rPr>
          <w:rFonts w:ascii="宋体" w:eastAsia="宋体" w:hAnsi="宋体" w:cs="宋体"/>
          <w:b/>
          <w:kern w:val="0"/>
          <w:szCs w:val="21"/>
        </w:rPr>
      </w:pPr>
      <w:bookmarkStart w:id="6" w:name="_Toc112744164"/>
      <w:bookmarkStart w:id="7" w:name="_Toc114653812"/>
      <w:bookmarkStart w:id="8" w:name="_Toc143365299"/>
      <w:bookmarkStart w:id="9" w:name="_Toc225240416"/>
      <w:bookmarkStart w:id="10" w:name="_Toc109378828"/>
      <w:bookmarkStart w:id="11" w:name="_Toc112744572"/>
      <w:r w:rsidRPr="00F207FA">
        <w:rPr>
          <w:rFonts w:ascii="宋体" w:eastAsia="宋体" w:hAnsi="宋体" w:cs="宋体" w:hint="eastAsia"/>
          <w:b/>
          <w:kern w:val="0"/>
          <w:szCs w:val="21"/>
        </w:rPr>
        <w:t>二、申请人资格要求</w:t>
      </w:r>
      <w:bookmarkEnd w:id="6"/>
      <w:bookmarkEnd w:id="7"/>
      <w:bookmarkEnd w:id="8"/>
      <w:bookmarkEnd w:id="9"/>
      <w:bookmarkEnd w:id="10"/>
      <w:bookmarkEnd w:id="11"/>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1.满足《中华人民共和国政府采购法》第二十二条规定。</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2.落实政府采购政策满足的资格要求：无。</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3.本项目的特定资格要求：</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3.1单位负责人为同一人或者存在直接控股、管理关系的不同供应商，不得参加同一合同项下的政府采购活动。</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3.</w:t>
      </w:r>
      <w:bookmarkStart w:id="12" w:name="OLE_LINK47"/>
      <w:bookmarkStart w:id="13" w:name="OLE_LINK40"/>
      <w:bookmarkStart w:id="14" w:name="OLE_LINK39"/>
      <w:r w:rsidRPr="00F207FA">
        <w:rPr>
          <w:rFonts w:ascii="宋体" w:eastAsia="宋体" w:hAnsi="宋体" w:cs="宋体" w:hint="eastAsia"/>
          <w:szCs w:val="24"/>
        </w:rPr>
        <w:t>2根据《关于在政府采购活动中查询及使用信用记录有关问题的通知》（财库[2016]125号）和豫财购[2016]15号的规定，对列入失信被执行人、重大税收违法失信主体、政府采购严重违法失信行为记录名单的供应商，拒绝参与本项目招标采购活动【查询渠道：“信用中国”网站/中国执行信息公开网、“中国政府采购网”】。</w:t>
      </w:r>
    </w:p>
    <w:p w:rsidR="00F207FA" w:rsidRPr="00F207FA" w:rsidRDefault="00F207FA" w:rsidP="00F207FA">
      <w:pPr>
        <w:widowControl/>
        <w:spacing w:line="480" w:lineRule="auto"/>
        <w:outlineLvl w:val="0"/>
        <w:rPr>
          <w:rFonts w:ascii="宋体" w:eastAsia="宋体" w:hAnsi="宋体" w:cs="宋体"/>
          <w:b/>
          <w:kern w:val="0"/>
          <w:szCs w:val="21"/>
        </w:rPr>
      </w:pPr>
      <w:bookmarkStart w:id="15" w:name="_Toc114653813"/>
      <w:bookmarkStart w:id="16" w:name="_Toc143365300"/>
      <w:bookmarkStart w:id="17" w:name="_Toc225240417"/>
      <w:bookmarkStart w:id="18" w:name="_Toc109378829"/>
      <w:bookmarkStart w:id="19" w:name="_Toc112744573"/>
      <w:bookmarkStart w:id="20" w:name="_Toc112744165"/>
      <w:bookmarkEnd w:id="12"/>
      <w:bookmarkEnd w:id="13"/>
      <w:bookmarkEnd w:id="14"/>
      <w:r w:rsidRPr="00F207FA">
        <w:rPr>
          <w:rFonts w:ascii="宋体" w:eastAsia="宋体" w:hAnsi="宋体" w:cs="宋体" w:hint="eastAsia"/>
          <w:b/>
          <w:kern w:val="0"/>
          <w:szCs w:val="21"/>
        </w:rPr>
        <w:t>三、获取竞争性磋商文件</w:t>
      </w:r>
      <w:bookmarkEnd w:id="15"/>
      <w:bookmarkEnd w:id="16"/>
      <w:bookmarkEnd w:id="17"/>
      <w:bookmarkEnd w:id="18"/>
      <w:bookmarkEnd w:id="19"/>
      <w:bookmarkEnd w:id="20"/>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bookmarkStart w:id="21" w:name="_Toc112744574"/>
      <w:bookmarkStart w:id="22" w:name="_Toc112744166"/>
      <w:bookmarkStart w:id="23" w:name="_Toc114653814"/>
      <w:bookmarkStart w:id="24" w:name="_Toc109378830"/>
      <w:bookmarkStart w:id="25" w:name="_Toc143365301"/>
      <w:r w:rsidRPr="00F207FA">
        <w:rPr>
          <w:rFonts w:ascii="宋体" w:eastAsia="宋体" w:hAnsi="宋体" w:cs="宋体" w:hint="eastAsia"/>
          <w:szCs w:val="24"/>
        </w:rPr>
        <w:t>1.时间：2026年 4 月 9 日至2026年 4 月 15 日，每天00:00至23:59（北京时间，法定节假日除外。）</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2.地点：阳光易招公共资源交易平台（http://www.sunbidding.com）</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3.方式：</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3.1.网上登记</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凡有意参加本项目的投标单位，首先登录阳光招标采购交易平台“新平台3.0注册入口”（http://aeps.sunbidding.com:8989/pages/register/register.html）完成企业账号注册，老用户无需重复注册。投标单位凭企业账号登录系统（http://aeps.sunbidding.com:8989/），点击项目信息——项目报名中——参与投标——</w:t>
      </w:r>
      <w:r w:rsidRPr="00F207FA">
        <w:rPr>
          <w:rFonts w:ascii="宋体" w:eastAsia="宋体" w:hAnsi="宋体" w:cs="宋体" w:hint="eastAsia"/>
          <w:szCs w:val="24"/>
        </w:rPr>
        <w:lastRenderedPageBreak/>
        <w:t>网上报名（点击右上侧的“供应商登记”）完成投标登记，投标单位在规定时间内未完成相应投标登记的，其投标将被拒绝。</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3.2.获取采购文件</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线上获取。凭企业账号登录阳光招标采购交易平台（http://aeps.sunbidding.com:8989/），点击参与的项目——参与投标——标书费用缴纳（勾选支付标段后点击“支付”/“合并支付”，在线扫码支付）——招标文件下载（下载采购文件等相关资料）。</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3.3采购文件售价：300元，平台服务费200元（阳光招标采购交易平台客服电话：0371-86581171 ）。</w:t>
      </w:r>
    </w:p>
    <w:p w:rsidR="00F207FA" w:rsidRPr="00F207FA" w:rsidRDefault="00F207FA" w:rsidP="00F207FA">
      <w:pPr>
        <w:widowControl/>
        <w:shd w:val="clear" w:color="auto" w:fill="FFFFFF"/>
        <w:spacing w:line="480" w:lineRule="auto"/>
        <w:ind w:firstLine="480"/>
        <w:jc w:val="left"/>
        <w:rPr>
          <w:rFonts w:ascii="宋体" w:eastAsia="宋体" w:hAnsi="宋体" w:cs="宋体"/>
          <w:szCs w:val="24"/>
        </w:rPr>
      </w:pPr>
      <w:r w:rsidRPr="00F207FA">
        <w:rPr>
          <w:rFonts w:ascii="宋体" w:eastAsia="宋体" w:hAnsi="宋体" w:cs="宋体" w:hint="eastAsia"/>
          <w:szCs w:val="24"/>
        </w:rPr>
        <w:t>特别提醒：供应商必须在规定的时间内下载平台中采购文件及相关资料，文件下载时间截止后交易平台不再支持下载采购文件及相关资料。</w:t>
      </w:r>
    </w:p>
    <w:p w:rsidR="00F207FA" w:rsidRPr="00F207FA" w:rsidRDefault="00F207FA" w:rsidP="00F207FA">
      <w:pPr>
        <w:widowControl/>
        <w:spacing w:line="480" w:lineRule="auto"/>
        <w:outlineLvl w:val="0"/>
        <w:rPr>
          <w:rFonts w:ascii="宋体" w:eastAsia="宋体" w:hAnsi="宋体" w:cs="宋体"/>
          <w:b/>
          <w:kern w:val="0"/>
          <w:szCs w:val="21"/>
        </w:rPr>
      </w:pPr>
      <w:bookmarkStart w:id="26" w:name="_Toc225240418"/>
      <w:r w:rsidRPr="00F207FA">
        <w:rPr>
          <w:rFonts w:ascii="宋体" w:eastAsia="宋体" w:hAnsi="宋体" w:cs="宋体" w:hint="eastAsia"/>
          <w:b/>
          <w:kern w:val="0"/>
          <w:szCs w:val="21"/>
        </w:rPr>
        <w:t>四、响应文件提交</w:t>
      </w:r>
      <w:bookmarkEnd w:id="21"/>
      <w:bookmarkEnd w:id="22"/>
      <w:bookmarkEnd w:id="23"/>
      <w:bookmarkEnd w:id="24"/>
      <w:bookmarkEnd w:id="25"/>
      <w:bookmarkEnd w:id="26"/>
      <w:r w:rsidR="008156DB">
        <w:rPr>
          <w:rFonts w:ascii="宋体" w:hAnsi="宋体" w:cs="宋体" w:hint="eastAsia"/>
          <w:b/>
          <w:kern w:val="0"/>
          <w:szCs w:val="21"/>
        </w:rPr>
        <w:t>截止时间</w:t>
      </w:r>
    </w:p>
    <w:p w:rsidR="00F207FA" w:rsidRPr="00F207FA" w:rsidRDefault="00F207FA" w:rsidP="00F207FA">
      <w:pPr>
        <w:widowControl/>
        <w:spacing w:line="480" w:lineRule="auto"/>
        <w:ind w:firstLineChars="200" w:firstLine="420"/>
        <w:rPr>
          <w:rFonts w:ascii="宋体" w:eastAsia="宋体" w:hAnsi="宋体" w:cs="宋体"/>
          <w:szCs w:val="24"/>
        </w:rPr>
      </w:pPr>
      <w:r w:rsidRPr="00F207FA">
        <w:rPr>
          <w:rFonts w:ascii="宋体" w:eastAsia="宋体" w:hAnsi="宋体" w:cs="宋体" w:hint="eastAsia"/>
          <w:szCs w:val="24"/>
        </w:rPr>
        <w:t>1.时间：2026年4 月21日14时30分（北京时间）。</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2.地点：</w:t>
      </w:r>
      <w:r w:rsidRPr="00F207FA">
        <w:rPr>
          <w:rFonts w:ascii="宋体" w:eastAsia="宋体" w:hAnsi="宋体" w:cs="宋体" w:hint="eastAsia"/>
          <w:bCs/>
          <w:color w:val="000000"/>
          <w:sz w:val="24"/>
          <w:szCs w:val="24"/>
        </w:rPr>
        <w:t>“</w:t>
      </w:r>
      <w:r w:rsidRPr="00F207FA">
        <w:rPr>
          <w:rFonts w:ascii="Times New Roman" w:eastAsia="宋体" w:hAnsi="Times New Roman" w:cs="宋体" w:hint="eastAsia"/>
          <w:szCs w:val="24"/>
        </w:rPr>
        <w:t>阳光招标采购交易平台</w:t>
      </w:r>
      <w:r w:rsidRPr="00F207FA">
        <w:rPr>
          <w:rFonts w:ascii="宋体" w:eastAsia="宋体" w:hAnsi="宋体" w:cs="宋体" w:hint="eastAsia"/>
          <w:bCs/>
          <w:color w:val="000000"/>
          <w:sz w:val="24"/>
          <w:szCs w:val="24"/>
        </w:rPr>
        <w:t>”远程开标室</w:t>
      </w:r>
      <w:r w:rsidRPr="00F207FA">
        <w:rPr>
          <w:rFonts w:ascii="宋体" w:eastAsia="宋体" w:hAnsi="宋体" w:cs="宋体" w:hint="eastAsia"/>
          <w:szCs w:val="24"/>
        </w:rPr>
        <w:t>。</w:t>
      </w:r>
    </w:p>
    <w:p w:rsidR="00F207FA" w:rsidRPr="00F207FA" w:rsidRDefault="00F207FA" w:rsidP="00F207FA">
      <w:pPr>
        <w:spacing w:line="480" w:lineRule="auto"/>
        <w:ind w:firstLineChars="200" w:firstLine="420"/>
        <w:jc w:val="left"/>
        <w:rPr>
          <w:rFonts w:ascii="Times New Roman" w:eastAsia="宋体" w:hAnsi="Times New Roman" w:cs="宋体"/>
          <w:szCs w:val="24"/>
        </w:rPr>
      </w:pPr>
      <w:r w:rsidRPr="00F207FA">
        <w:rPr>
          <w:rFonts w:ascii="Times New Roman" w:eastAsia="宋体" w:hAnsi="Times New Roman" w:cs="宋体" w:hint="eastAsia"/>
          <w:szCs w:val="24"/>
        </w:rPr>
        <w:t>3.</w:t>
      </w:r>
      <w:r w:rsidRPr="00F207FA">
        <w:rPr>
          <w:rFonts w:ascii="Times New Roman" w:eastAsia="宋体" w:hAnsi="Times New Roman" w:cs="宋体" w:hint="eastAsia"/>
          <w:szCs w:val="24"/>
        </w:rPr>
        <w:t>供应商必须使用账号密码在投标截止时间前通过“阳光易招”公共资源交易平台电子招投标系统加密上传已签字盖章的</w:t>
      </w:r>
      <w:r w:rsidRPr="00F207FA">
        <w:rPr>
          <w:rFonts w:ascii="Times New Roman" w:eastAsia="宋体" w:hAnsi="Times New Roman" w:cs="宋体" w:hint="eastAsia"/>
          <w:szCs w:val="24"/>
        </w:rPr>
        <w:t>PDF</w:t>
      </w:r>
      <w:r w:rsidRPr="00F207FA">
        <w:rPr>
          <w:rFonts w:ascii="Times New Roman" w:eastAsia="宋体" w:hAnsi="Times New Roman" w:cs="宋体" w:hint="eastAsia"/>
          <w:szCs w:val="24"/>
        </w:rPr>
        <w:t>文档的电子响应文件，逾期上传的采购人不予受理。</w:t>
      </w:r>
    </w:p>
    <w:p w:rsidR="00F207FA" w:rsidRPr="00F207FA" w:rsidRDefault="00F207FA" w:rsidP="00F207FA">
      <w:pPr>
        <w:widowControl/>
        <w:spacing w:line="480" w:lineRule="auto"/>
        <w:outlineLvl w:val="0"/>
        <w:rPr>
          <w:rFonts w:ascii="宋体" w:eastAsia="宋体" w:hAnsi="宋体" w:cs="宋体"/>
          <w:b/>
          <w:kern w:val="0"/>
          <w:szCs w:val="21"/>
        </w:rPr>
      </w:pPr>
      <w:bookmarkStart w:id="27" w:name="_Toc112744167"/>
      <w:bookmarkStart w:id="28" w:name="_Toc109378831"/>
      <w:bookmarkStart w:id="29" w:name="_Toc143365302"/>
      <w:bookmarkStart w:id="30" w:name="_Toc112744575"/>
      <w:bookmarkStart w:id="31" w:name="_Toc225240419"/>
      <w:bookmarkStart w:id="32" w:name="_Toc114653815"/>
      <w:r w:rsidRPr="00F207FA">
        <w:rPr>
          <w:rFonts w:ascii="宋体" w:eastAsia="宋体" w:hAnsi="宋体" w:cs="宋体" w:hint="eastAsia"/>
          <w:b/>
          <w:kern w:val="0"/>
          <w:szCs w:val="21"/>
        </w:rPr>
        <w:t>五、响应文件开启</w:t>
      </w:r>
      <w:bookmarkEnd w:id="27"/>
      <w:bookmarkEnd w:id="28"/>
      <w:bookmarkEnd w:id="29"/>
      <w:bookmarkEnd w:id="30"/>
      <w:bookmarkEnd w:id="31"/>
      <w:bookmarkEnd w:id="32"/>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1.时间：2026年4 月21 日14时30分（北京时间）。</w:t>
      </w:r>
    </w:p>
    <w:p w:rsidR="00F207FA" w:rsidRPr="00F207FA" w:rsidRDefault="00F207FA" w:rsidP="00F207FA">
      <w:pPr>
        <w:widowControl/>
        <w:adjustRightInd w:val="0"/>
        <w:snapToGrid w:val="0"/>
        <w:spacing w:line="360" w:lineRule="auto"/>
        <w:ind w:firstLineChars="200" w:firstLine="480"/>
        <w:jc w:val="left"/>
        <w:rPr>
          <w:rFonts w:ascii="宋体" w:eastAsia="宋体" w:hAnsi="宋体" w:cs="宋体"/>
          <w:bCs/>
          <w:color w:val="000000"/>
          <w:sz w:val="24"/>
          <w:szCs w:val="24"/>
        </w:rPr>
      </w:pPr>
      <w:bookmarkStart w:id="33" w:name="_Toc143365303"/>
      <w:bookmarkStart w:id="34" w:name="_Toc112744168"/>
      <w:bookmarkStart w:id="35" w:name="_Toc109378832"/>
      <w:bookmarkStart w:id="36" w:name="_Toc112744576"/>
      <w:bookmarkStart w:id="37" w:name="_Toc114653816"/>
      <w:r w:rsidRPr="00F207FA">
        <w:rPr>
          <w:rFonts w:ascii="宋体" w:eastAsia="宋体" w:hAnsi="宋体" w:cs="宋体" w:hint="eastAsia"/>
          <w:bCs/>
          <w:color w:val="000000"/>
          <w:sz w:val="24"/>
          <w:szCs w:val="24"/>
        </w:rPr>
        <w:t>2.地点：“</w:t>
      </w:r>
      <w:r w:rsidRPr="00F207FA">
        <w:rPr>
          <w:rFonts w:ascii="Times New Roman" w:eastAsia="宋体" w:hAnsi="Times New Roman" w:cs="宋体" w:hint="eastAsia"/>
          <w:szCs w:val="24"/>
        </w:rPr>
        <w:t>阳光招标采购交易平台</w:t>
      </w:r>
      <w:r w:rsidRPr="00F207FA">
        <w:rPr>
          <w:rFonts w:ascii="宋体" w:eastAsia="宋体" w:hAnsi="宋体" w:cs="宋体" w:hint="eastAsia"/>
          <w:bCs/>
          <w:color w:val="000000"/>
          <w:sz w:val="24"/>
          <w:szCs w:val="24"/>
        </w:rPr>
        <w:t>”远程开标室；</w:t>
      </w:r>
    </w:p>
    <w:p w:rsidR="00F207FA" w:rsidRPr="00F207FA" w:rsidRDefault="00F207FA" w:rsidP="00F207FA">
      <w:pPr>
        <w:widowControl/>
        <w:adjustRightInd w:val="0"/>
        <w:snapToGrid w:val="0"/>
        <w:spacing w:line="360" w:lineRule="auto"/>
        <w:ind w:firstLineChars="200" w:firstLine="480"/>
        <w:jc w:val="left"/>
        <w:rPr>
          <w:rFonts w:ascii="宋体" w:eastAsia="宋体" w:hAnsi="宋体" w:cs="宋体"/>
          <w:bCs/>
          <w:color w:val="000000"/>
          <w:sz w:val="24"/>
          <w:szCs w:val="24"/>
        </w:rPr>
      </w:pPr>
      <w:r w:rsidRPr="00F207FA">
        <w:rPr>
          <w:rFonts w:ascii="宋体" w:eastAsia="宋体" w:hAnsi="宋体" w:cs="宋体" w:hint="eastAsia"/>
          <w:bCs/>
          <w:color w:val="000000"/>
          <w:sz w:val="24"/>
          <w:szCs w:val="24"/>
        </w:rPr>
        <w:t>3.开标方式：本项目采用“远程不见面”开标方式，供应商无需到“阳光易招”公共资源交易平台现场参加开标会议，无需到达现场提交原件资料。供应商应当在投标截止时间前在线准时参加开标活动，登录系统进入开标大厅界面，在规定的时间内（30分钟/标段）进行远程响应文件解密等。</w:t>
      </w:r>
    </w:p>
    <w:p w:rsidR="00F207FA" w:rsidRPr="00F207FA" w:rsidRDefault="00F207FA" w:rsidP="00F207FA">
      <w:pPr>
        <w:widowControl/>
        <w:adjustRightInd w:val="0"/>
        <w:snapToGrid w:val="0"/>
        <w:spacing w:line="360" w:lineRule="auto"/>
        <w:ind w:firstLineChars="200" w:firstLine="480"/>
        <w:jc w:val="left"/>
        <w:rPr>
          <w:rFonts w:ascii="宋体" w:eastAsia="宋体" w:hAnsi="宋体" w:cs="宋体"/>
          <w:bCs/>
          <w:color w:val="000000"/>
          <w:sz w:val="24"/>
          <w:szCs w:val="24"/>
        </w:rPr>
      </w:pPr>
      <w:r w:rsidRPr="00F207FA">
        <w:rPr>
          <w:rFonts w:ascii="宋体" w:eastAsia="宋体" w:hAnsi="宋体" w:cs="宋体" w:hint="eastAsia"/>
          <w:bCs/>
          <w:color w:val="000000"/>
          <w:sz w:val="24"/>
          <w:szCs w:val="24"/>
        </w:rPr>
        <w:t>4.“阳光易招”公共资源交易平台联系方式：</w:t>
      </w:r>
    </w:p>
    <w:p w:rsidR="00F207FA" w:rsidRPr="00F207FA" w:rsidRDefault="00F207FA" w:rsidP="00F207FA">
      <w:pPr>
        <w:widowControl/>
        <w:adjustRightInd w:val="0"/>
        <w:snapToGrid w:val="0"/>
        <w:spacing w:line="360" w:lineRule="auto"/>
        <w:jc w:val="left"/>
        <w:rPr>
          <w:rFonts w:ascii="宋体" w:eastAsia="宋体" w:hAnsi="宋体" w:cs="宋体"/>
          <w:bCs/>
          <w:color w:val="000000"/>
          <w:sz w:val="24"/>
          <w:szCs w:val="24"/>
        </w:rPr>
      </w:pPr>
      <w:r w:rsidRPr="00F207FA">
        <w:rPr>
          <w:rFonts w:ascii="宋体" w:eastAsia="宋体" w:hAnsi="宋体" w:cs="宋体" w:hint="eastAsia"/>
          <w:bCs/>
          <w:color w:val="000000"/>
          <w:sz w:val="24"/>
          <w:szCs w:val="24"/>
        </w:rPr>
        <w:lastRenderedPageBreak/>
        <w:t>客服QQ：2996146486、1327096509、3071084695</w:t>
      </w:r>
    </w:p>
    <w:p w:rsidR="00F207FA" w:rsidRPr="00F207FA" w:rsidRDefault="00F207FA" w:rsidP="00F207FA">
      <w:pPr>
        <w:widowControl/>
        <w:adjustRightInd w:val="0"/>
        <w:snapToGrid w:val="0"/>
        <w:spacing w:line="360" w:lineRule="auto"/>
        <w:jc w:val="left"/>
        <w:rPr>
          <w:rFonts w:ascii="宋体" w:eastAsia="宋体" w:hAnsi="宋体" w:cs="宋体"/>
          <w:bCs/>
          <w:color w:val="000000"/>
          <w:sz w:val="24"/>
          <w:szCs w:val="24"/>
        </w:rPr>
      </w:pPr>
      <w:r w:rsidRPr="00F207FA">
        <w:rPr>
          <w:rFonts w:ascii="宋体" w:eastAsia="宋体" w:hAnsi="宋体" w:cs="宋体" w:hint="eastAsia"/>
          <w:bCs/>
          <w:color w:val="000000"/>
          <w:sz w:val="24"/>
          <w:szCs w:val="24"/>
        </w:rPr>
        <w:t>客服电话：0371-86581171  13674905985（8:00-21:30）</w:t>
      </w:r>
    </w:p>
    <w:p w:rsidR="00F207FA" w:rsidRPr="00F207FA" w:rsidRDefault="00F207FA" w:rsidP="00F207FA">
      <w:pPr>
        <w:widowControl/>
        <w:spacing w:line="480" w:lineRule="auto"/>
        <w:outlineLvl w:val="0"/>
        <w:rPr>
          <w:rFonts w:ascii="宋体" w:eastAsia="宋体" w:hAnsi="宋体" w:cs="宋体"/>
          <w:b/>
          <w:kern w:val="0"/>
          <w:szCs w:val="21"/>
        </w:rPr>
      </w:pPr>
      <w:bookmarkStart w:id="38" w:name="_Toc225240420"/>
      <w:r w:rsidRPr="00F207FA">
        <w:rPr>
          <w:rFonts w:ascii="宋体" w:eastAsia="宋体" w:hAnsi="宋体" w:cs="宋体" w:hint="eastAsia"/>
          <w:b/>
          <w:kern w:val="0"/>
          <w:szCs w:val="21"/>
        </w:rPr>
        <w:t>六、发布公告的媒介及磋商公告期限</w:t>
      </w:r>
      <w:bookmarkEnd w:id="33"/>
      <w:bookmarkEnd w:id="34"/>
      <w:bookmarkEnd w:id="35"/>
      <w:bookmarkEnd w:id="36"/>
      <w:bookmarkEnd w:id="37"/>
      <w:bookmarkEnd w:id="38"/>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1"/>
        </w:rPr>
        <w:t>本次公告在《中国招标投标公共服务平台》、《河南招标采购综合网》、《阳光易招公共资源交易平台》发布。公告期限为三个工</w:t>
      </w:r>
      <w:r w:rsidRPr="00F207FA">
        <w:rPr>
          <w:rFonts w:ascii="宋体" w:eastAsia="宋体" w:hAnsi="宋体" w:cs="宋体" w:hint="eastAsia"/>
          <w:szCs w:val="24"/>
        </w:rPr>
        <w:t>作日。</w:t>
      </w:r>
    </w:p>
    <w:p w:rsidR="00F207FA" w:rsidRPr="00F207FA" w:rsidRDefault="00F207FA" w:rsidP="00F207FA">
      <w:pPr>
        <w:widowControl/>
        <w:spacing w:line="480" w:lineRule="auto"/>
        <w:outlineLvl w:val="0"/>
        <w:rPr>
          <w:rFonts w:ascii="宋体" w:eastAsia="宋体" w:hAnsi="宋体" w:cs="宋体"/>
          <w:b/>
          <w:kern w:val="0"/>
          <w:szCs w:val="21"/>
        </w:rPr>
      </w:pPr>
      <w:bookmarkStart w:id="39" w:name="_Toc109378833"/>
      <w:bookmarkStart w:id="40" w:name="_Toc114653817"/>
      <w:bookmarkStart w:id="41" w:name="_Toc112744169"/>
      <w:bookmarkStart w:id="42" w:name="_Toc143365304"/>
      <w:bookmarkStart w:id="43" w:name="_Toc225240421"/>
      <w:bookmarkStart w:id="44" w:name="_Toc112744577"/>
      <w:r w:rsidRPr="00F207FA">
        <w:rPr>
          <w:rFonts w:ascii="宋体" w:eastAsia="宋体" w:hAnsi="宋体" w:cs="宋体" w:hint="eastAsia"/>
          <w:b/>
          <w:kern w:val="0"/>
          <w:szCs w:val="21"/>
        </w:rPr>
        <w:t>七、其他补充事宜：</w:t>
      </w:r>
      <w:bookmarkEnd w:id="39"/>
      <w:bookmarkEnd w:id="40"/>
      <w:bookmarkEnd w:id="41"/>
      <w:bookmarkEnd w:id="42"/>
      <w:bookmarkEnd w:id="43"/>
      <w:bookmarkEnd w:id="44"/>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本项目需要落实的政府采购政策：</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1.关于印发节能产品政府采购品目清单的通知（财库〔2019〕19号）；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2.关于印发环境标志产品政府采购品目清单的通知（财库〔2019〕18号）；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3.政府采购促进中小企业发展管理办法 (财库〔2020〕46号）；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4.《财政部、司法部关于政府采购支持监狱企业发展有关问题的通知》（财库[2014]68号）；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5.《三部门联合发布关于促进残疾人就业政府采购政策的通知》（财库[2017]141号）；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6.国务院办公厅关于在政府采购中实施本国产品标准及相关政策的通知》（国办发〔2025〕34号）及《财政部关于贯彻落实&lt;国务院办公厅关于在政府采购中实施本国产品标准及相关政策的通知&gt;的意见》（财库〔2025〕30号）；</w:t>
      </w:r>
    </w:p>
    <w:p w:rsidR="00F207FA" w:rsidRPr="00F207FA" w:rsidRDefault="00F207FA" w:rsidP="00F207FA">
      <w:pPr>
        <w:spacing w:line="480" w:lineRule="auto"/>
        <w:ind w:firstLineChars="200" w:firstLine="420"/>
        <w:jc w:val="left"/>
        <w:rPr>
          <w:rFonts w:ascii="宋体" w:eastAsia="宋体" w:hAnsi="宋体" w:cs="宋体"/>
          <w:szCs w:val="21"/>
        </w:rPr>
      </w:pPr>
      <w:r w:rsidRPr="00F207FA">
        <w:rPr>
          <w:rFonts w:ascii="宋体" w:eastAsia="宋体" w:hAnsi="宋体" w:cs="宋体" w:hint="eastAsia"/>
          <w:szCs w:val="21"/>
        </w:rPr>
        <w:t>7.本项目代理服务费：本项目代理服务费按照《河南省招标代理服务收费指导意见》标准规定向成交人收取成交服务费，不足1万元的按1万元收取。成交人在领取《成交通知书》前，向采购代理机构一次性缴纳招标代理服务费。</w:t>
      </w:r>
    </w:p>
    <w:p w:rsidR="00F207FA" w:rsidRPr="00F207FA" w:rsidRDefault="00F207FA" w:rsidP="00F207FA">
      <w:pPr>
        <w:widowControl/>
        <w:spacing w:line="480" w:lineRule="auto"/>
        <w:outlineLvl w:val="0"/>
        <w:rPr>
          <w:rFonts w:ascii="宋体" w:eastAsia="宋体" w:hAnsi="宋体" w:cs="宋体"/>
          <w:b/>
          <w:kern w:val="0"/>
          <w:szCs w:val="21"/>
        </w:rPr>
      </w:pPr>
      <w:bookmarkStart w:id="45" w:name="_Toc109378834"/>
      <w:bookmarkStart w:id="46" w:name="_Toc225240422"/>
      <w:bookmarkStart w:id="47" w:name="_Toc112744170"/>
      <w:bookmarkStart w:id="48" w:name="_Toc143365305"/>
      <w:bookmarkStart w:id="49" w:name="_Toc112744578"/>
      <w:bookmarkStart w:id="50" w:name="_Toc114653818"/>
      <w:r w:rsidRPr="00F207FA">
        <w:rPr>
          <w:rFonts w:ascii="宋体" w:eastAsia="宋体" w:hAnsi="宋体" w:cs="宋体" w:hint="eastAsia"/>
          <w:b/>
          <w:kern w:val="0"/>
          <w:szCs w:val="21"/>
        </w:rPr>
        <w:t>八、凡对本次磋商提出询问，请按照以下方式联系</w:t>
      </w:r>
      <w:bookmarkEnd w:id="45"/>
      <w:bookmarkEnd w:id="46"/>
      <w:bookmarkEnd w:id="47"/>
      <w:bookmarkEnd w:id="48"/>
      <w:bookmarkEnd w:id="49"/>
      <w:bookmarkEnd w:id="50"/>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1.采购人信息</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名称：中共河南省委办公厅</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地址：河南省郑州市金水区金水路17号</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lastRenderedPageBreak/>
        <w:t>联系人：焦国梁</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联系方式：0371-65902941</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 xml:space="preserve"> 2.采购代理机构信息</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名称：河南省伟信招标管理咨询有限公司</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地址：郑州市郑东新区东风南路6号绿地中心北塔16楼</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 xml:space="preserve">联系人：李超峰、刘祎祺 </w:t>
      </w:r>
    </w:p>
    <w:p w:rsidR="00F207FA" w:rsidRPr="00F207FA" w:rsidRDefault="00F207FA" w:rsidP="00F207FA">
      <w:pPr>
        <w:spacing w:line="480" w:lineRule="auto"/>
        <w:ind w:firstLineChars="200" w:firstLine="420"/>
        <w:jc w:val="left"/>
        <w:rPr>
          <w:rFonts w:ascii="宋体" w:eastAsia="宋体" w:hAnsi="宋体" w:cs="宋体"/>
          <w:szCs w:val="24"/>
        </w:rPr>
      </w:pPr>
      <w:r w:rsidRPr="00F207FA">
        <w:rPr>
          <w:rFonts w:ascii="宋体" w:eastAsia="宋体" w:hAnsi="宋体" w:cs="宋体" w:hint="eastAsia"/>
          <w:szCs w:val="24"/>
        </w:rPr>
        <w:t>联系方式：0371-65837988</w:t>
      </w:r>
    </w:p>
    <w:p w:rsidR="00BF7D51" w:rsidRDefault="00BF7D51"/>
    <w:sectPr w:rsidR="00BF7D51" w:rsidSect="00BF7D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C3A" w:rsidRDefault="004E5C3A" w:rsidP="008156DB">
      <w:r>
        <w:separator/>
      </w:r>
    </w:p>
  </w:endnote>
  <w:endnote w:type="continuationSeparator" w:id="1">
    <w:p w:rsidR="004E5C3A" w:rsidRDefault="004E5C3A" w:rsidP="00815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C3A" w:rsidRDefault="004E5C3A" w:rsidP="008156DB">
      <w:r>
        <w:separator/>
      </w:r>
    </w:p>
  </w:footnote>
  <w:footnote w:type="continuationSeparator" w:id="1">
    <w:p w:rsidR="004E5C3A" w:rsidRDefault="004E5C3A" w:rsidP="00815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7FA"/>
    <w:rsid w:val="000305F4"/>
    <w:rsid w:val="004E5C3A"/>
    <w:rsid w:val="008156DB"/>
    <w:rsid w:val="00BF7D51"/>
    <w:rsid w:val="00F207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F207FA"/>
    <w:rPr>
      <w:rFonts w:ascii="宋体" w:eastAsia="宋体"/>
      <w:sz w:val="18"/>
      <w:szCs w:val="18"/>
    </w:rPr>
  </w:style>
  <w:style w:type="character" w:customStyle="1" w:styleId="Char">
    <w:name w:val="文档结构图 Char"/>
    <w:basedOn w:val="a0"/>
    <w:link w:val="a3"/>
    <w:uiPriority w:val="99"/>
    <w:semiHidden/>
    <w:rsid w:val="00F207FA"/>
    <w:rPr>
      <w:rFonts w:ascii="宋体" w:eastAsia="宋体"/>
      <w:sz w:val="18"/>
      <w:szCs w:val="18"/>
    </w:rPr>
  </w:style>
  <w:style w:type="paragraph" w:styleId="a4">
    <w:name w:val="header"/>
    <w:basedOn w:val="a"/>
    <w:link w:val="Char0"/>
    <w:uiPriority w:val="99"/>
    <w:semiHidden/>
    <w:unhideWhenUsed/>
    <w:rsid w:val="008156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156DB"/>
    <w:rPr>
      <w:sz w:val="18"/>
      <w:szCs w:val="18"/>
    </w:rPr>
  </w:style>
  <w:style w:type="paragraph" w:styleId="a5">
    <w:name w:val="footer"/>
    <w:basedOn w:val="a"/>
    <w:link w:val="Char1"/>
    <w:uiPriority w:val="99"/>
    <w:semiHidden/>
    <w:unhideWhenUsed/>
    <w:rsid w:val="008156DB"/>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156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386</Words>
  <Characters>2203</Characters>
  <Application>Microsoft Office Word</Application>
  <DocSecurity>0</DocSecurity>
  <Lines>18</Lines>
  <Paragraphs>5</Paragraphs>
  <ScaleCrop>false</ScaleCrop>
  <Company>Microsoft</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2026-04-08T02:15:00Z</dcterms:created>
  <dcterms:modified xsi:type="dcterms:W3CDTF">2026-04-08T02:21:00Z</dcterms:modified>
</cp:coreProperties>
</file>